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7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1B08EC" w:rsidRPr="001B08EC" w:rsidTr="002C29D3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1B08EC" w:rsidRPr="001B08EC" w:rsidRDefault="001B08EC" w:rsidP="001B08EC">
            <w:pPr>
              <w:pStyle w:val="5"/>
              <w:ind w:left="-818"/>
            </w:pPr>
            <w:r w:rsidRPr="001B08EC">
              <w:rPr>
                <w:noProof/>
              </w:rPr>
              <w:drawing>
                <wp:inline distT="0" distB="0" distL="0" distR="0">
                  <wp:extent cx="514350" cy="600075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8EC" w:rsidRPr="001B08EC" w:rsidRDefault="001B08EC" w:rsidP="001B08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МЕСТНАЯ АДМИНИСТРАЦИЯ</w:t>
            </w:r>
          </w:p>
          <w:p w:rsidR="001B08EC" w:rsidRPr="001B08EC" w:rsidRDefault="001B08EC" w:rsidP="001B08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ВНУТРИГОРОДСКОГО МУНИЦИПАЛЬНОГО  ОБРАЗОВАНИЯ</w:t>
            </w:r>
          </w:p>
          <w:p w:rsidR="001B08EC" w:rsidRPr="001B08EC" w:rsidRDefault="001B08EC" w:rsidP="001B08E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8EC" w:rsidRPr="001B08EC" w:rsidRDefault="001B08EC" w:rsidP="001B08EC">
            <w:pPr>
              <w:pStyle w:val="5"/>
              <w:ind w:left="-108"/>
              <w:rPr>
                <w:color w:val="000000"/>
              </w:rPr>
            </w:pPr>
            <w:r w:rsidRPr="001B08EC">
              <w:rPr>
                <w:color w:val="000000"/>
              </w:rPr>
              <w:t>ПОСТАНОВЛЕНИЕ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EC" w:rsidRPr="001B08EC" w:rsidTr="002C29D3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EC" w:rsidRPr="001B08EC" w:rsidRDefault="00987F29" w:rsidP="001B0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30.11.2017</w:t>
            </w:r>
          </w:p>
        </w:tc>
        <w:tc>
          <w:tcPr>
            <w:tcW w:w="6096" w:type="dxa"/>
            <w:gridSpan w:val="2"/>
            <w:vAlign w:val="bottom"/>
          </w:tcPr>
          <w:p w:rsidR="001B08EC" w:rsidRPr="001B08EC" w:rsidRDefault="001B08EC" w:rsidP="001B08EC">
            <w:pPr>
              <w:tabs>
                <w:tab w:val="left" w:pos="5988"/>
              </w:tabs>
              <w:spacing w:after="0" w:line="240" w:lineRule="auto"/>
              <w:ind w:left="-108"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08EC" w:rsidRPr="001B08EC" w:rsidRDefault="00987F29" w:rsidP="001B08E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1B08EC" w:rsidRPr="001B08EC" w:rsidTr="002C29D3">
        <w:trPr>
          <w:gridAfter w:val="2"/>
          <w:wAfter w:w="4678" w:type="dxa"/>
          <w:cantSplit/>
          <w:trHeight w:val="293"/>
        </w:trPr>
        <w:tc>
          <w:tcPr>
            <w:tcW w:w="709" w:type="dxa"/>
          </w:tcPr>
          <w:p w:rsidR="001B08EC" w:rsidRPr="001B08EC" w:rsidRDefault="001B08EC" w:rsidP="001B08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B08EC" w:rsidRPr="001B08EC" w:rsidRDefault="001B08EC" w:rsidP="001B08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8EC" w:rsidRPr="001B08EC" w:rsidTr="002C29D3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1B08EC" w:rsidRPr="001B08EC" w:rsidRDefault="001B08EC" w:rsidP="001B08EC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1B08EC" w:rsidRPr="001B08EC" w:rsidRDefault="001B08EC" w:rsidP="001B08E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B08EC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</w:t>
            </w:r>
            <w:r w:rsidR="00A3151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25.09.2017 №32»</w:t>
            </w:r>
          </w:p>
        </w:tc>
      </w:tr>
    </w:tbl>
    <w:p w:rsidR="001B08EC" w:rsidRPr="00722135" w:rsidRDefault="001B08EC" w:rsidP="001B08EC">
      <w:pPr>
        <w:pStyle w:val="ConsPlusNormal"/>
        <w:ind w:firstLine="540"/>
        <w:jc w:val="both"/>
      </w:pPr>
    </w:p>
    <w:p w:rsidR="001B08EC" w:rsidRPr="007964E4" w:rsidRDefault="001B08EC" w:rsidP="001B08EC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  <w:r w:rsidRPr="007964E4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>, руководствуясь распоряжением местной Администрации Муниципального образования от 13.10.2015 № 165 «</w:t>
      </w:r>
      <w:r w:rsidRPr="007964E4">
        <w:rPr>
          <w:color w:val="000000"/>
          <w:spacing w:val="-2"/>
          <w:sz w:val="28"/>
          <w:szCs w:val="28"/>
        </w:rPr>
        <w:t xml:space="preserve">Об утверждении Порядков разработки, реализации, оценки эффективности муниципальных программ и ведомственных целевых программ внутригородского Муниципального образования Санкт-Петербурга муниципальный округ </w:t>
      </w:r>
      <w:proofErr w:type="spellStart"/>
      <w:r w:rsidRPr="007964E4">
        <w:rPr>
          <w:color w:val="000000"/>
          <w:spacing w:val="-2"/>
          <w:sz w:val="28"/>
          <w:szCs w:val="28"/>
        </w:rPr>
        <w:t>Лиговка-Ямская</w:t>
      </w:r>
      <w:proofErr w:type="spellEnd"/>
      <w:r w:rsidRPr="007964E4">
        <w:rPr>
          <w:color w:val="000000"/>
          <w:spacing w:val="-2"/>
          <w:sz w:val="28"/>
          <w:szCs w:val="28"/>
        </w:rPr>
        <w:t xml:space="preserve">» </w:t>
      </w:r>
      <w:r w:rsidRPr="001B08EC">
        <w:rPr>
          <w:color w:val="000000"/>
          <w:spacing w:val="-2"/>
          <w:sz w:val="28"/>
          <w:szCs w:val="28"/>
        </w:rPr>
        <w:t xml:space="preserve">местная Администрация </w:t>
      </w:r>
      <w:r>
        <w:rPr>
          <w:color w:val="000000"/>
          <w:spacing w:val="-2"/>
          <w:sz w:val="28"/>
          <w:szCs w:val="28"/>
        </w:rPr>
        <w:t xml:space="preserve">внутригородского </w:t>
      </w:r>
      <w:r w:rsidRPr="001B08EC">
        <w:rPr>
          <w:color w:val="000000"/>
          <w:spacing w:val="-2"/>
          <w:sz w:val="28"/>
          <w:szCs w:val="28"/>
        </w:rPr>
        <w:t>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Санкт-Петербурга муниципальный округ</w:t>
      </w:r>
      <w:r w:rsidRPr="001B08EC">
        <w:rPr>
          <w:color w:val="000000"/>
          <w:spacing w:val="-2"/>
          <w:sz w:val="28"/>
          <w:szCs w:val="28"/>
        </w:rPr>
        <w:t xml:space="preserve"> </w:t>
      </w:r>
      <w:proofErr w:type="spellStart"/>
      <w:r w:rsidRPr="001B08EC">
        <w:rPr>
          <w:color w:val="000000"/>
          <w:spacing w:val="-2"/>
          <w:sz w:val="28"/>
          <w:szCs w:val="28"/>
        </w:rPr>
        <w:t>Лиговка-Ямская</w:t>
      </w:r>
      <w:proofErr w:type="spellEnd"/>
    </w:p>
    <w:p w:rsidR="001B08EC" w:rsidRPr="007964E4" w:rsidRDefault="001B08EC" w:rsidP="001B08EC">
      <w:pPr>
        <w:pStyle w:val="ConsPlusNormal"/>
        <w:ind w:firstLine="539"/>
        <w:jc w:val="both"/>
        <w:rPr>
          <w:color w:val="000000"/>
          <w:spacing w:val="-2"/>
          <w:sz w:val="28"/>
          <w:szCs w:val="28"/>
        </w:rPr>
      </w:pPr>
    </w:p>
    <w:p w:rsidR="001B08EC" w:rsidRPr="007964E4" w:rsidRDefault="001B08EC" w:rsidP="001B08EC">
      <w:pPr>
        <w:pStyle w:val="ConsPlusNormal"/>
        <w:jc w:val="both"/>
        <w:rPr>
          <w:b/>
          <w:bCs/>
          <w:color w:val="000000"/>
          <w:sz w:val="28"/>
          <w:szCs w:val="28"/>
        </w:rPr>
      </w:pPr>
      <w:r w:rsidRPr="007964E4">
        <w:rPr>
          <w:b/>
          <w:bCs/>
          <w:color w:val="000000"/>
          <w:spacing w:val="-2"/>
          <w:sz w:val="28"/>
          <w:szCs w:val="28"/>
        </w:rPr>
        <w:t>ПОСТАНОВЛЯЕТ:</w:t>
      </w:r>
    </w:p>
    <w:p w:rsidR="001B08EC" w:rsidRPr="007964E4" w:rsidRDefault="001B08EC" w:rsidP="001B08EC">
      <w:pPr>
        <w:pStyle w:val="ConsPlusNormal"/>
        <w:ind w:firstLine="540"/>
        <w:jc w:val="both"/>
        <w:rPr>
          <w:b/>
          <w:bCs/>
          <w:color w:val="000000"/>
          <w:sz w:val="28"/>
          <w:szCs w:val="28"/>
        </w:rPr>
      </w:pPr>
    </w:p>
    <w:p w:rsidR="001B08EC" w:rsidRDefault="001B08EC" w:rsidP="001B08EC">
      <w:pPr>
        <w:pStyle w:val="a3"/>
        <w:numPr>
          <w:ilvl w:val="0"/>
          <w:numId w:val="1"/>
        </w:numPr>
        <w:ind w:left="0" w:firstLine="0"/>
        <w:jc w:val="both"/>
        <w:rPr>
          <w:color w:val="000000"/>
          <w:sz w:val="28"/>
          <w:szCs w:val="28"/>
        </w:rPr>
      </w:pPr>
      <w:r w:rsidRPr="007964E4">
        <w:rPr>
          <w:color w:val="000000"/>
          <w:sz w:val="28"/>
          <w:szCs w:val="28"/>
        </w:rPr>
        <w:t xml:space="preserve">Внести изменения в приложение № </w:t>
      </w:r>
      <w:r>
        <w:rPr>
          <w:color w:val="000000"/>
          <w:sz w:val="28"/>
          <w:szCs w:val="28"/>
        </w:rPr>
        <w:t>2</w:t>
      </w:r>
      <w:r w:rsidRPr="007964E4">
        <w:rPr>
          <w:color w:val="000000"/>
          <w:sz w:val="28"/>
          <w:szCs w:val="28"/>
        </w:rPr>
        <w:t xml:space="preserve"> к постановлению местной Администрации </w:t>
      </w:r>
      <w:r>
        <w:rPr>
          <w:color w:val="000000"/>
          <w:sz w:val="28"/>
          <w:szCs w:val="28"/>
        </w:rPr>
        <w:t xml:space="preserve">внутригородского </w:t>
      </w:r>
      <w:r w:rsidRPr="007964E4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 xml:space="preserve"> </w:t>
      </w:r>
      <w:r w:rsidR="00987F29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>Санкт-Петербурга муниципальный округ</w:t>
      </w:r>
      <w:r w:rsidRPr="007964E4">
        <w:rPr>
          <w:color w:val="000000"/>
          <w:sz w:val="28"/>
          <w:szCs w:val="28"/>
        </w:rPr>
        <w:t xml:space="preserve"> </w:t>
      </w:r>
      <w:proofErr w:type="spellStart"/>
      <w:r w:rsidRPr="007964E4">
        <w:rPr>
          <w:color w:val="000000"/>
          <w:sz w:val="28"/>
          <w:szCs w:val="28"/>
        </w:rPr>
        <w:t>Лиговка-Ямская</w:t>
      </w:r>
      <w:proofErr w:type="spellEnd"/>
      <w:r w:rsidRPr="007964E4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25.09.2017 № 32</w:t>
      </w:r>
      <w:r w:rsidRPr="007964E4">
        <w:rPr>
          <w:color w:val="000000"/>
          <w:sz w:val="28"/>
          <w:szCs w:val="28"/>
        </w:rPr>
        <w:t xml:space="preserve"> «Об утверждении ведомственных целевых программ и </w:t>
      </w:r>
      <w:proofErr w:type="spellStart"/>
      <w:r w:rsidRPr="007964E4">
        <w:rPr>
          <w:color w:val="000000"/>
          <w:sz w:val="28"/>
          <w:szCs w:val="28"/>
        </w:rPr>
        <w:t>непрограммных</w:t>
      </w:r>
      <w:proofErr w:type="spellEnd"/>
      <w:r w:rsidRPr="007964E4">
        <w:rPr>
          <w:color w:val="000000"/>
          <w:sz w:val="28"/>
          <w:szCs w:val="28"/>
        </w:rPr>
        <w:t xml:space="preserve"> направлений деятельности на 201</w:t>
      </w:r>
      <w:r>
        <w:rPr>
          <w:color w:val="000000"/>
          <w:sz w:val="28"/>
          <w:szCs w:val="28"/>
        </w:rPr>
        <w:t>8</w:t>
      </w:r>
      <w:r w:rsidRPr="007964E4">
        <w:rPr>
          <w:color w:val="000000"/>
          <w:sz w:val="28"/>
          <w:szCs w:val="28"/>
        </w:rPr>
        <w:t xml:space="preserve"> год» и изложить </w:t>
      </w:r>
      <w:r>
        <w:rPr>
          <w:color w:val="000000"/>
          <w:sz w:val="28"/>
          <w:szCs w:val="28"/>
        </w:rPr>
        <w:t>его</w:t>
      </w:r>
      <w:r w:rsidRPr="007964E4">
        <w:rPr>
          <w:color w:val="000000"/>
          <w:sz w:val="28"/>
          <w:szCs w:val="28"/>
        </w:rPr>
        <w:t xml:space="preserve"> в редакции согласно приложению №1 к настоящему постановлению.</w:t>
      </w:r>
    </w:p>
    <w:p w:rsidR="001B08EC" w:rsidRPr="007964E4" w:rsidRDefault="001B08EC" w:rsidP="001B08E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 xml:space="preserve">Опубликовать настоящее постановление в официальном печатном издании Муниципального Совета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- газете «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» и разместить </w:t>
      </w:r>
      <w:r w:rsidRPr="007964E4">
        <w:rPr>
          <w:color w:val="000000"/>
          <w:sz w:val="28"/>
          <w:szCs w:val="28"/>
        </w:rPr>
        <w:t xml:space="preserve">в информационно - </w:t>
      </w:r>
      <w:r w:rsidRPr="007964E4">
        <w:rPr>
          <w:color w:val="000000"/>
          <w:spacing w:val="-1"/>
          <w:sz w:val="28"/>
          <w:szCs w:val="28"/>
        </w:rPr>
        <w:t xml:space="preserve">телекоммуникационной сети «Интернет» </w:t>
      </w:r>
      <w:r w:rsidRPr="007964E4">
        <w:rPr>
          <w:sz w:val="28"/>
          <w:szCs w:val="28"/>
        </w:rPr>
        <w:t xml:space="preserve">на официальном сайте  Муниципального образования </w:t>
      </w:r>
      <w:proofErr w:type="spellStart"/>
      <w:r w:rsidRPr="007964E4">
        <w:rPr>
          <w:sz w:val="28"/>
          <w:szCs w:val="28"/>
        </w:rPr>
        <w:t>Лиговка-Ямская</w:t>
      </w:r>
      <w:proofErr w:type="spellEnd"/>
      <w:r w:rsidRPr="007964E4">
        <w:rPr>
          <w:sz w:val="28"/>
          <w:szCs w:val="28"/>
        </w:rPr>
        <w:t xml:space="preserve"> (</w:t>
      </w:r>
      <w:proofErr w:type="spellStart"/>
      <w:r w:rsidRPr="007964E4">
        <w:rPr>
          <w:sz w:val="28"/>
          <w:szCs w:val="28"/>
        </w:rPr>
        <w:t>ligovka-yamskaya</w:t>
      </w:r>
      <w:proofErr w:type="spellEnd"/>
      <w:r w:rsidRPr="007964E4">
        <w:rPr>
          <w:sz w:val="28"/>
          <w:szCs w:val="28"/>
        </w:rPr>
        <w:t>.</w:t>
      </w:r>
      <w:proofErr w:type="spellStart"/>
      <w:r w:rsidRPr="007964E4">
        <w:rPr>
          <w:sz w:val="28"/>
          <w:szCs w:val="28"/>
          <w:lang w:val="en-US"/>
        </w:rPr>
        <w:t>ru</w:t>
      </w:r>
      <w:proofErr w:type="spellEnd"/>
      <w:r w:rsidRPr="007964E4">
        <w:rPr>
          <w:sz w:val="28"/>
          <w:szCs w:val="28"/>
        </w:rPr>
        <w:t xml:space="preserve"> /</w:t>
      </w:r>
      <w:proofErr w:type="spellStart"/>
      <w:r w:rsidRPr="007964E4">
        <w:rPr>
          <w:sz w:val="28"/>
          <w:szCs w:val="28"/>
        </w:rPr>
        <w:t>лиговка-</w:t>
      </w:r>
      <w:r w:rsidRPr="007964E4">
        <w:rPr>
          <w:sz w:val="28"/>
          <w:szCs w:val="28"/>
        </w:rPr>
        <w:lastRenderedPageBreak/>
        <w:t>ямская.рф</w:t>
      </w:r>
      <w:proofErr w:type="spellEnd"/>
      <w:r w:rsidRPr="007964E4">
        <w:rPr>
          <w:sz w:val="28"/>
          <w:szCs w:val="28"/>
        </w:rPr>
        <w:t>).</w:t>
      </w:r>
    </w:p>
    <w:p w:rsidR="001B08EC" w:rsidRPr="007964E4" w:rsidRDefault="001B08EC" w:rsidP="001B08E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Настоящее постановление вступает в силу на следующий день после дня  его официального опубликования (обнародования).</w:t>
      </w:r>
    </w:p>
    <w:p w:rsidR="001B08EC" w:rsidRPr="007964E4" w:rsidRDefault="001B08EC" w:rsidP="001B08EC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7964E4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B08EC" w:rsidRPr="007964E4" w:rsidRDefault="001B08EC" w:rsidP="001B08EC">
      <w:pPr>
        <w:pStyle w:val="ConsPlusNormal"/>
        <w:ind w:firstLine="567"/>
        <w:jc w:val="both"/>
        <w:rPr>
          <w:sz w:val="28"/>
          <w:szCs w:val="28"/>
        </w:rPr>
      </w:pPr>
    </w:p>
    <w:p w:rsidR="001B08EC" w:rsidRPr="007964E4" w:rsidRDefault="001B08EC" w:rsidP="001B08EC">
      <w:pPr>
        <w:pStyle w:val="a3"/>
        <w:autoSpaceDE w:val="0"/>
        <w:autoSpaceDN w:val="0"/>
        <w:adjustRightInd w:val="0"/>
        <w:spacing w:after="200"/>
        <w:ind w:left="795"/>
        <w:jc w:val="both"/>
        <w:rPr>
          <w:sz w:val="28"/>
          <w:szCs w:val="28"/>
        </w:rPr>
      </w:pPr>
    </w:p>
    <w:p w:rsidR="001B08EC" w:rsidRPr="007964E4" w:rsidRDefault="001B08EC" w:rsidP="001B08EC">
      <w:pPr>
        <w:pStyle w:val="a3"/>
        <w:autoSpaceDE w:val="0"/>
        <w:autoSpaceDN w:val="0"/>
        <w:adjustRightInd w:val="0"/>
        <w:spacing w:after="200"/>
        <w:ind w:left="795" w:hanging="795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7964E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Pr="007964E4">
        <w:rPr>
          <w:b/>
          <w:bCs/>
          <w:sz w:val="28"/>
          <w:szCs w:val="28"/>
        </w:rPr>
        <w:t xml:space="preserve"> местной Администрации                               </w:t>
      </w:r>
      <w:r>
        <w:rPr>
          <w:b/>
          <w:bCs/>
          <w:sz w:val="28"/>
          <w:szCs w:val="28"/>
        </w:rPr>
        <w:t xml:space="preserve">О.Ю. </w:t>
      </w:r>
      <w:proofErr w:type="spellStart"/>
      <w:r>
        <w:rPr>
          <w:b/>
          <w:bCs/>
          <w:sz w:val="28"/>
          <w:szCs w:val="28"/>
        </w:rPr>
        <w:t>Буканова</w:t>
      </w:r>
      <w:proofErr w:type="spellEnd"/>
    </w:p>
    <w:p w:rsidR="001B08EC" w:rsidRDefault="001B08EC">
      <w:r>
        <w:br w:type="page"/>
      </w:r>
    </w:p>
    <w:p w:rsidR="001B08EC" w:rsidRPr="001B08EC" w:rsidRDefault="001B08EC" w:rsidP="001B08EC">
      <w:pPr>
        <w:spacing w:after="0" w:line="240" w:lineRule="auto"/>
        <w:ind w:left="5103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Приложение № 1 к постановлению местной Администрации Муниципального образования </w:t>
      </w:r>
      <w:proofErr w:type="spellStart"/>
      <w:r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от</w:t>
      </w:r>
      <w:r w:rsidR="00987F29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30.11.2017 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>№</w:t>
      </w:r>
      <w:r w:rsidR="00987F29">
        <w:rPr>
          <w:rStyle w:val="a9"/>
          <w:rFonts w:ascii="Times New Roman" w:hAnsi="Times New Roman" w:cs="Times New Roman"/>
          <w:i w:val="0"/>
          <w:sz w:val="28"/>
          <w:szCs w:val="28"/>
        </w:rPr>
        <w:t>43</w:t>
      </w:r>
    </w:p>
    <w:p w:rsidR="001B08EC" w:rsidRPr="001B08EC" w:rsidRDefault="001B08EC" w:rsidP="001B08EC">
      <w:pPr>
        <w:spacing w:after="0" w:line="240" w:lineRule="auto"/>
        <w:ind w:left="5103"/>
        <w:jc w:val="both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ВЕДОМСТВЕННАЯ ЦЕЛЕВАЯ ПРОГРАММА 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ВНУТРИГОРОДСКОГО МУНИЦИПАЛЬНОГО ОБРАЗОВАНИЯ 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САНКТ-ПЕТЕРБУРГА МУНИЦИПАЛЬНЫЙ ОКРУГ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 НА 2018 ГОД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«БЛАГОУСТРОЙСТВО ТЕРРИТОРИИ МУНИЦИПАЛЬНОГО ОБРАЗОВАНИЯ» </w:t>
      </w:r>
    </w:p>
    <w:p w:rsidR="001B08EC" w:rsidRPr="001B08EC" w:rsidRDefault="006013B7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sz w:val="28"/>
          <w:szCs w:val="28"/>
        </w:rPr>
        <w:t>«Формирование комфортно</w:t>
      </w:r>
      <w:r w:rsidR="00B914C2">
        <w:rPr>
          <w:rStyle w:val="a9"/>
          <w:rFonts w:ascii="Times New Roman" w:hAnsi="Times New Roman" w:cs="Times New Roman"/>
          <w:i w:val="0"/>
          <w:sz w:val="28"/>
          <w:szCs w:val="28"/>
        </w:rPr>
        <w:t>й</w:t>
      </w:r>
      <w:r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городской среды»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во исполнение  вопроса местного значения: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«Осуществление благоустройства территории муниципального образования»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Санкт- Петербург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2017 год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lastRenderedPageBreak/>
        <w:t xml:space="preserve">ПАСПОРТ 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ВЕДОМСТВЕННОЙ ЦЕЛЕВОЙ  ПРОГРАММЫ ВНУТРИГОРОДСКОГО МУНИЦИПАЛЬНОГО ОБРАЗОВАНИЯ САНКТ-ПЕТЕРБУРГА МУНИЦИПАЛЬНЫЙ ОКРУГ ЛИГОВКА-ЯМСКАЯ</w:t>
      </w:r>
    </w:p>
    <w:tbl>
      <w:tblPr>
        <w:tblW w:w="9639" w:type="dxa"/>
        <w:tblInd w:w="-106" w:type="dxa"/>
        <w:tblLayout w:type="fixed"/>
        <w:tblLook w:val="0000"/>
      </w:tblPr>
      <w:tblGrid>
        <w:gridCol w:w="2232"/>
        <w:gridCol w:w="7407"/>
      </w:tblGrid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Наименование  ведомственной целевой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«Благоустройство территории Муниципального образования» на 2018 год (далее - программа)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  Ответственный исполнитель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Главный специалист по благоустройству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Участники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Главный специалист по благоустройству местной Администрации внутригородского Муниципального образования 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; 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организации и юридические лица, оказывающие услуги в сфере благоустройства, привлеченные в установленном порядке;  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Муниципальное казенное учреждение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».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Цель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Задачи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      </w:r>
          </w:p>
          <w:p w:rsidR="001B08EC" w:rsidRPr="001B08EC" w:rsidRDefault="001B08EC" w:rsidP="001B08EC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формирование объектов благоустройства для достижения нового эстетического уровня внешнего облика округа;</w:t>
            </w:r>
          </w:p>
          <w:p w:rsidR="001B08EC" w:rsidRPr="001B08EC" w:rsidRDefault="001B08EC" w:rsidP="001B08EC">
            <w:pPr>
              <w:spacing w:after="0" w:line="240" w:lineRule="auto"/>
              <w:ind w:firstLine="104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благоустройство и содержание территорий зеленых насаждений общего пользования местного значения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для сохранения благоприятной окружающей среды и условий жизнедеятельности населения округа; </w:t>
            </w:r>
          </w:p>
          <w:p w:rsidR="001B08EC" w:rsidRPr="001B08EC" w:rsidRDefault="001B08EC" w:rsidP="001B0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1B08EC" w:rsidRPr="001B08EC" w:rsidRDefault="001B08EC" w:rsidP="001B08E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- реализация пожеланий жителей в благоустройстве придомовых территорий, вовлечение граждан в 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самостоятельное участие в благоустройстве окружающего пространства.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Целевая аудитория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Жители Муниципального образования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1. Количество выполненных местной Администрацией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мероприятий программы по отношению к запланированному количеству  </w:t>
            </w:r>
          </w:p>
          <w:p w:rsidR="001B08EC" w:rsidRPr="001B08EC" w:rsidRDefault="001B08EC" w:rsidP="001B08EC">
            <w:pPr>
              <w:suppressAutoHyphens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2. Сумма средств местного бюджета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pacing w:after="0" w:line="240" w:lineRule="auto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 течение 2018 года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7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источник финансирования: местный бюджет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на 2018 год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1B08EC" w:rsidRPr="001B08EC" w:rsidRDefault="001B08EC" w:rsidP="001B08EC">
            <w:pPr>
              <w:spacing w:after="0" w:line="240" w:lineRule="auto"/>
              <w:ind w:left="33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объем финансирования: -  24940,2 тыс. руб.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Нормативное правовое обеспечение программы</w:t>
            </w:r>
          </w:p>
        </w:tc>
        <w:tc>
          <w:tcPr>
            <w:tcW w:w="74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 xml:space="preserve">- </w:t>
            </w:r>
            <w:hyperlink r:id="rId6" w:history="1">
              <w:r w:rsidRPr="001B08EC">
                <w:rPr>
                  <w:rStyle w:val="a9"/>
                  <w:i w:val="0"/>
                  <w:sz w:val="28"/>
                  <w:szCs w:val="28"/>
                </w:rPr>
                <w:t>Федеральный закон от 06.10.2003 № 131  «Об общих принципах организации местного самоуправления в Российской Федерации»;</w:t>
              </w:r>
            </w:hyperlink>
          </w:p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 xml:space="preserve">- </w:t>
            </w:r>
            <w:proofErr w:type="spellStart"/>
            <w:r w:rsidRPr="001B08EC">
              <w:rPr>
                <w:rStyle w:val="a9"/>
                <w:i w:val="0"/>
                <w:sz w:val="28"/>
                <w:szCs w:val="28"/>
              </w:rPr>
              <w:t>СНиП</w:t>
            </w:r>
            <w:proofErr w:type="spellEnd"/>
            <w:r w:rsidRPr="001B08EC">
              <w:rPr>
                <w:rStyle w:val="a9"/>
                <w:i w:val="0"/>
                <w:sz w:val="28"/>
                <w:szCs w:val="28"/>
              </w:rPr>
              <w:t xml:space="preserve"> III-10-75. Благоустройство территорий (утв. Постановлением Госстроя СССР от 25.09.1975 № 158);</w:t>
            </w:r>
          </w:p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>- Закон Санкт-Петербурга от 23.09.2009 № 420-79 «Об организации местного самоуправления в Санкт-Петербурге»;</w:t>
            </w:r>
          </w:p>
          <w:p w:rsidR="001B08EC" w:rsidRPr="001B08EC" w:rsidRDefault="001B08EC" w:rsidP="001B08EC">
            <w:pPr>
              <w:pStyle w:val="a6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>- Закон Санкт-Петербурга от 2806.2010 № 396-88 «О зеленых насаждениях в Санкт-Петербурге»;</w:t>
            </w:r>
          </w:p>
          <w:p w:rsidR="001B08EC" w:rsidRDefault="001B08EC" w:rsidP="001B08EC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Закон Санкт-Петербурга от 25.12.2015 № 891-180 «О благоустройстве в Санкт-Петербурге»;</w:t>
            </w:r>
          </w:p>
          <w:p w:rsidR="00671FBD" w:rsidRPr="001B08EC" w:rsidRDefault="00671FBD" w:rsidP="001B08EC">
            <w:pPr>
              <w:tabs>
                <w:tab w:val="left" w:pos="-142"/>
              </w:tabs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</w:t>
            </w:r>
            <w:r w:rsidRPr="00671FB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Постановление Правительства Санкт-Петербурга от 09.11.2016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  <w:r w:rsidRPr="00671FB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961 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  <w:r w:rsidRPr="00671FBD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 Правилах благоустройства территории Санкт-Петербурга и о внесении изменений в некоторые постановления Правительства Санкт-Петербурга</w:t>
            </w:r>
            <w:r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»;</w:t>
            </w:r>
          </w:p>
          <w:p w:rsidR="001B08EC" w:rsidRPr="001B08EC" w:rsidRDefault="001B08EC" w:rsidP="001B08EC">
            <w:pPr>
              <w:pStyle w:val="a8"/>
              <w:tabs>
                <w:tab w:val="left" w:pos="426"/>
              </w:tabs>
              <w:spacing w:after="0" w:line="240" w:lineRule="auto"/>
              <w:jc w:val="both"/>
              <w:rPr>
                <w:rStyle w:val="a9"/>
                <w:i w:val="0"/>
                <w:sz w:val="28"/>
                <w:szCs w:val="28"/>
              </w:rPr>
            </w:pPr>
            <w:r w:rsidRPr="001B08EC">
              <w:rPr>
                <w:rStyle w:val="a9"/>
                <w:i w:val="0"/>
                <w:sz w:val="28"/>
                <w:szCs w:val="28"/>
              </w:rPr>
              <w:t xml:space="preserve">- Устав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i w:val="0"/>
                <w:sz w:val="28"/>
                <w:szCs w:val="28"/>
              </w:rPr>
              <w:t>;</w:t>
            </w:r>
          </w:p>
          <w:p w:rsidR="001B08EC" w:rsidRPr="001B08EC" w:rsidRDefault="001B08EC" w:rsidP="001B08E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12.07.2013 № 111 «Об утверждении перечня территорий внутриквартального озеленения внутригородского 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Муниципального образования 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»;</w:t>
            </w:r>
          </w:p>
          <w:p w:rsidR="001B08EC" w:rsidRPr="001B08EC" w:rsidRDefault="001B08EC" w:rsidP="001B08EC">
            <w:pPr>
              <w:pStyle w:val="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Постановление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17.08.2015 № 98 «Об утверждении Положений по вопросам местного значения"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11.12.2014 № 187 «Об утверждении </w:t>
            </w:r>
            <w:bookmarkStart w:id="0" w:name="sub_1000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Регламента выполнения работ по обслуживанию территории зеленых насаждений внутриквартального озеленения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»;</w:t>
            </w:r>
          </w:p>
          <w:bookmarkEnd w:id="0"/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- Распоряжение местной Администрации внутригородского Муниципального образования Санкт-Петербурга муниципальный округ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 11.12.2014 № 188 «Об утверждении Регламента выполнения работ по содержанию оборудования детских игровых площадок».</w:t>
            </w:r>
          </w:p>
        </w:tc>
      </w:tr>
      <w:tr w:rsidR="001B08EC" w:rsidRPr="001B08EC" w:rsidTr="002C29D3">
        <w:trPr>
          <w:trHeight w:val="20"/>
        </w:trPr>
        <w:tc>
          <w:tcPr>
            <w:tcW w:w="2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uppressAutoHyphens/>
              <w:snapToGrid w:val="0"/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-развитие положительных тенденций в создании благоприятной среды проживания;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повышение степени удовлетворенности населения уровнем благоустройства дворовых территорий;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развитие активного отдыха жителей, сочетающего в себе элементы самоорганизации граждан в благоустройстве;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повышение уровня эстетки округа.</w:t>
            </w:r>
          </w:p>
        </w:tc>
      </w:tr>
    </w:tbl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 xml:space="preserve">В соответствии с п.п. 9 п. 2 ст. 10 Закона Санкт-Петербурга от 23.09.2009 № 420-79 «Об организации местного самоуправления в Санкт-Петербурге» к вопросам местного значения внутригородского Муниципального образования Санкт-Петербурга муниципальный округ </w:t>
      </w:r>
      <w:proofErr w:type="spellStart"/>
      <w:r w:rsidRPr="001B08EC">
        <w:rPr>
          <w:rStyle w:val="a9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i w:val="0"/>
          <w:sz w:val="28"/>
          <w:szCs w:val="28"/>
        </w:rPr>
        <w:t xml:space="preserve"> на основании территориальных и экономических особенностей муниципальных образований относится осуществление благоустройства территории Муниципального образования, включающее: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текущий ремонт придомовых территорий и дворовых территорий, включая проезды и въезды, пешеходные дорожки;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устройство искусственных неровностей на проездах и въездах на придомовых территориях и дворовых территориях;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организацию дополнительных парковочных мест на дворовых территориях;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установку, содержание и ремонт ограждений газонов;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установку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lastRenderedPageBreak/>
        <w:t>создание зон отдыха, в том числе обустройство, содержание и уборку территорий детских площадок;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обустройство, содержание и уборку территорий спортивных площадок;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оборудование контейнерных площадок на дворовых территориях;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выполнение оформления к праздничным мероприятиям на территории муниципального образования;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участие в пределах своей компетенции в обеспечении чистоты и порядка на территории муниципального образования, включая ликвидацию несанкционированных свалок бытовых отходов, мусора и уборку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озеленение территорий зеленых насаждений внутриквартального озеленения, в том числе организацию работ по компенсационному озеленению, осуществляемому в соответствии с законом Санкт-Петербурга, содержание территорий зеленых насаждений внутриквартального озеленения, ремонт расположенных на них объектов зеленых насаждений, защиту зеленых насаждений на указанных территориях, утверждение перечней территорий зеленых насаждений внутриквартального озеленения;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организацию учета зеленых насаждений внутриквартального озеленения на территории муниципального образования;</w:t>
      </w:r>
    </w:p>
    <w:p w:rsidR="001B08EC" w:rsidRPr="001B08EC" w:rsidRDefault="001B08EC" w:rsidP="001B08EC">
      <w:pPr>
        <w:pStyle w:val="ConsPlusNormal"/>
        <w:ind w:firstLine="709"/>
        <w:jc w:val="both"/>
        <w:rPr>
          <w:rStyle w:val="a9"/>
          <w:i w:val="0"/>
          <w:sz w:val="28"/>
          <w:szCs w:val="28"/>
        </w:rPr>
      </w:pPr>
      <w:r w:rsidRPr="001B08EC">
        <w:rPr>
          <w:rStyle w:val="a9"/>
          <w:i w:val="0"/>
          <w:sz w:val="28"/>
          <w:szCs w:val="28"/>
        </w:rPr>
        <w:t>проведение санитарных рубок, а также удаление аварийных, больных деревьев и кустарников в отношении зеленых насаждений внутриквартального озеленения.</w:t>
      </w:r>
    </w:p>
    <w:p w:rsidR="001B08EC" w:rsidRP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671FBD" w:rsidRDefault="001B08EC" w:rsidP="001B08EC">
      <w:pPr>
        <w:suppressAutoHyphens/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1. Характеристика области реализации программы</w:t>
      </w:r>
    </w:p>
    <w:p w:rsidR="00671FBD" w:rsidRDefault="00671FBD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Внутригородское Муниципальное образование Санкт-Петербурга муниципальный округ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занимает земельный участок площадью 330 га. На территории Муниципального образования насчитывается более 164 многоквартирных домов и 157 дворов. В настоящее время активно заселяется новый жилой комплекс «Царская столица», состоящий из 15 жилых корпусов высотой от 7 до 12 этажей.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Комфортность проживания наряду с прочим определяется и уровнем благоустройства дворовых территорий: организация озеленения, устройство газонов и цветников, обустройство детских и спортивных площадок, их надлежащее содержание, комплектация дворов малыми архитектурными формами, благоустройство мест сбора мусора, своевременный ремонт покрытий дворовых территорий и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внутридворовых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проездов.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Формирование благоприятной среды жизнедеятельности является одной из значимых целей, осуществляемых в пределах жилых территорий органами местного самоуправления.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По итогам инвентаризации (письмо Комитета имущественных отношений Санкт-Петербурга от 31.08.2016 № 95858-43/16) по состоянию на 15.08.2016 площадь территории зеленых насаждений общего пользования </w:t>
      </w: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местного значения  Муниципального образования 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составляет 14 768 кв. м (24 участка). Анализ обеспеченности дворов элементами благоустройства показывает, что уровень их комфортности не в достаточной мере отвечает современным характеристикам дворовых пространств. Ежегодно возникает потребность в ремонте существующих объектов благоустройства, связанная с естественным износом, потребность в замене морально устаревшего оборудования  современным. Следует отметить наличие проблем в части технического содержания и учета зеленых насаждений.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Длительное время земельный покров территорий зеленых насаждений   не обновлялся, что привело газоны внутриквартального озеленения в неудовлетворительное состояние. Газонные ограждения разрушены либо отсутствуют. В 2014 выполнены работы по восстановлению  сквера площадью 447 кв.м, в 2015 осуществлено благоустройство трех внутриквартальных скверов общей площадью 824 кв. м, в 2016 - семи общей площадью 4 636 кв.м, в 2017г. пяти скверов общей площадью 2 676 кв.м.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Учитывая изложенное, в течение 2018 - 2019 годов необходимо продолжить работы по озеленению территории зеленых насаждений общего пользования местного значения по 13 адресам Муниципального образования и установке газонных ограждений в едином стиле, провести паспортизацию указанных территорий.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Закупка и установка детского игрового оборудования, газонных ограждений, садовой мебели, урн для мусора, работы по озеленению совершенствуют качество отдыха населения, а также повышают уровень благоустройства и улучшают внешний облик округа.</w:t>
      </w:r>
    </w:p>
    <w:p w:rsidR="001B08EC" w:rsidRPr="00671FBD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2. Цели и задачи программы</w:t>
      </w:r>
    </w:p>
    <w:p w:rsidR="00671FBD" w:rsidRPr="00671FBD" w:rsidRDefault="00671FBD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Цель программы: создание условий для повышения уровня комфортности проживания, в том числе грамотное функциональное зонирование территорий, решение вопросов озеленения, размещение малых архитектурных форм, контейнерных площадок, проведение ремонта покрытия дворовых территорий, а также сохранение внешнего облика исторической части Санкт-Петербурга.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Задачи программы: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- обеспечение развития ландшафтно-рекреационного пространства, позволяющего сделать территорию округа комфортной для проживания населения;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- формирование объектов благоустройства для достижения нового эстетического уровня внешнего облика округа;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- благоустройство и содержание территорий зеленых насаждений общего пользования местного значения Муниципального образования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 для сохранения благоприятной окружающей среды и условий жизнедеятельности населения округа; </w:t>
      </w:r>
    </w:p>
    <w:p w:rsidR="001B08EC" w:rsidRPr="001B08EC" w:rsidRDefault="001B08EC" w:rsidP="001B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lastRenderedPageBreak/>
        <w:t xml:space="preserve">- проведение компенсационного озеленения на территории зеленых насаждений общего пользования местного значения в границах территории Муниципального образования </w:t>
      </w:r>
      <w:proofErr w:type="spellStart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Лиговка-Ямская</w:t>
      </w:r>
      <w:proofErr w:type="spellEnd"/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;</w:t>
      </w:r>
    </w:p>
    <w:p w:rsidR="001B08EC" w:rsidRPr="001B08EC" w:rsidRDefault="001B08EC" w:rsidP="001B08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- реализация пожеланий жителей в благоустройстве придомовых территорий, вовлечение граждан в самостоятельное участие в благоустройстве окружающего пространства.</w:t>
      </w:r>
    </w:p>
    <w:p w:rsidR="001B08EC" w:rsidRPr="00671FBD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Default="001B08EC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3. Перечень мероприятий программы</w:t>
      </w:r>
    </w:p>
    <w:p w:rsidR="00671FBD" w:rsidRPr="00671FBD" w:rsidRDefault="00671FBD" w:rsidP="001B08EC">
      <w:pPr>
        <w:spacing w:after="0" w:line="240" w:lineRule="auto"/>
        <w:jc w:val="center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В результате реализации программы «Благоустройство территории Муниципального образования» в 2018 году будет достигнуто обеспечение более благоприятных условий для жизнедеятельности населения округа:                                                                      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3"/>
        <w:gridCol w:w="1418"/>
        <w:gridCol w:w="1701"/>
        <w:gridCol w:w="1661"/>
      </w:tblGrid>
      <w:tr w:rsidR="001B08EC" w:rsidRPr="001B08EC" w:rsidTr="002C29D3">
        <w:trPr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Виды работ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Потребность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4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Ожидаемые результаты реализации программы</w:t>
            </w:r>
          </w:p>
        </w:tc>
      </w:tr>
      <w:tr w:rsidR="001B08EC" w:rsidRPr="001B08EC" w:rsidTr="002C29D3">
        <w:trPr>
          <w:trHeight w:val="245"/>
          <w:jc w:val="center"/>
        </w:trPr>
        <w:tc>
          <w:tcPr>
            <w:tcW w:w="9843" w:type="dxa"/>
            <w:gridSpan w:val="4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Основные мероприятия программы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ответственный исполнитель программы: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местная Администрация Муниципального образования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Лиговка-Ямская</w:t>
            </w:r>
            <w:proofErr w:type="spellEnd"/>
          </w:p>
        </w:tc>
      </w:tr>
      <w:tr w:rsidR="001B08EC" w:rsidRPr="001B08EC" w:rsidTr="002C29D3">
        <w:trPr>
          <w:trHeight w:val="245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 w:right="-180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Текущий ремонт придомовых и дворовых территорий с использованием современного материала покрытий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1743,51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1743,51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Благоустройство территорий зеленых насаждений общего пользования местного значения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1199,0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1199,0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Компенсационное озеленение:</w:t>
            </w:r>
          </w:p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Посадка деревьев</w:t>
            </w:r>
          </w:p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кустарников</w:t>
            </w:r>
          </w:p>
        </w:tc>
        <w:tc>
          <w:tcPr>
            <w:tcW w:w="1418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Устройство </w:t>
            </w:r>
            <w:proofErr w:type="spellStart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травмобезопасного</w:t>
            </w:r>
            <w:proofErr w:type="spellEnd"/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покрытия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 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482,3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482,3</w:t>
            </w:r>
          </w:p>
        </w:tc>
      </w:tr>
      <w:tr w:rsidR="001B08EC" w:rsidRPr="001B08EC" w:rsidTr="002C29D3">
        <w:trPr>
          <w:trHeight w:val="364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2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Установка газонных ограждений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344,4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344,4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Установка малых архитектурных форм (игровое и спортивное оборудование, скамейки, урны, вазоны  и пр.)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Изготовление проектно-сметной документации на благоустройство территории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Новогоднее оформление округа: искусственные светодиодные ели 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Уборка и санитарная очистка территорий зеленых насаждений общего пользования местного значения,   детских игровых и спортивных </w:t>
            </w: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площадок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</w:tr>
      <w:tr w:rsidR="001B08EC" w:rsidRPr="001B08EC" w:rsidTr="002C29D3">
        <w:trPr>
          <w:trHeight w:val="6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Содержание газонов: покос, землевание и обрезка бровок, борьба с сорняками, подкормка, полив, вывоз мусора, снега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12 177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12 177</w:t>
            </w:r>
          </w:p>
        </w:tc>
      </w:tr>
      <w:tr w:rsidR="001B08EC" w:rsidRPr="001B08EC" w:rsidTr="002C29D3">
        <w:trPr>
          <w:trHeight w:val="563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Устройство и содержание цветников и цветочных вазонов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319,6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319,6</w:t>
            </w:r>
          </w:p>
        </w:tc>
      </w:tr>
      <w:tr w:rsidR="001B08EC" w:rsidRPr="001B08EC" w:rsidTr="002C29D3">
        <w:trPr>
          <w:trHeight w:val="287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Содержание деревьев и кустарников, в том числе ликвидация деревьев-угроз, стрижка кустарников, обрезка деревьев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кв.м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14 768</w:t>
            </w:r>
          </w:p>
        </w:tc>
      </w:tr>
      <w:tr w:rsidR="001B08EC" w:rsidRPr="001B08EC" w:rsidTr="002C29D3">
        <w:trPr>
          <w:trHeight w:val="563"/>
          <w:jc w:val="center"/>
        </w:trPr>
        <w:tc>
          <w:tcPr>
            <w:tcW w:w="5063" w:type="dxa"/>
          </w:tcPr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Содержание и ремонт малых архитектурных форм и элементов благоустройства: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игровое и спортивное оборудование;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скамейки, вазоны, урны, скульптуры, стенды;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- газонные ограждения;</w:t>
            </w:r>
          </w:p>
          <w:p w:rsidR="001B08EC" w:rsidRPr="001B08EC" w:rsidRDefault="001B08EC" w:rsidP="001B08EC">
            <w:pPr>
              <w:spacing w:after="0" w:line="240" w:lineRule="auto"/>
              <w:ind w:left="74" w:right="-108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и др.</w:t>
            </w:r>
          </w:p>
        </w:tc>
        <w:tc>
          <w:tcPr>
            <w:tcW w:w="1418" w:type="dxa"/>
          </w:tcPr>
          <w:p w:rsidR="001B08EC" w:rsidRPr="001B08EC" w:rsidRDefault="001B08EC" w:rsidP="001B08EC">
            <w:pPr>
              <w:spacing w:after="0" w:line="240" w:lineRule="auto"/>
              <w:ind w:left="180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ед.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шт.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п.м</w:t>
            </w:r>
          </w:p>
        </w:tc>
        <w:tc>
          <w:tcPr>
            <w:tcW w:w="170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65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384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2832,5</w:t>
            </w:r>
          </w:p>
        </w:tc>
        <w:tc>
          <w:tcPr>
            <w:tcW w:w="1661" w:type="dxa"/>
          </w:tcPr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65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384</w:t>
            </w:r>
          </w:p>
          <w:p w:rsidR="001B08EC" w:rsidRPr="001B08EC" w:rsidRDefault="001B08EC" w:rsidP="001B08EC">
            <w:pPr>
              <w:spacing w:after="0" w:line="240" w:lineRule="auto"/>
              <w:ind w:left="181"/>
              <w:jc w:val="center"/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B08EC">
              <w:rPr>
                <w:rStyle w:val="a9"/>
                <w:rFonts w:ascii="Times New Roman" w:hAnsi="Times New Roman" w:cs="Times New Roman"/>
                <w:i w:val="0"/>
                <w:sz w:val="28"/>
                <w:szCs w:val="28"/>
              </w:rPr>
              <w:t>2832,5</w:t>
            </w:r>
          </w:p>
        </w:tc>
      </w:tr>
    </w:tbl>
    <w:p w:rsidR="001B08EC" w:rsidRPr="001B08EC" w:rsidRDefault="001B08EC" w:rsidP="001B08EC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 xml:space="preserve">Формирование Адресного перечня основных мероприятий (Приложение к настоящей программе) обусловлено выявленными потребностями в ремонте или замене поврежденного дорожного покрытия современным мощением; благоустройстве территорий зеленых насаждений общего пользования местного значения с установкой газонных ограждений оригинального типа; поддержании детского игрового оборудования в безопасном состоянии, дооснащении дворовых территорий малыми архитектурными формами; придании площадкам для сбора мусора эстетически привлекательной формы; проведении компенсационного озеленения на территории зеленых насаждений общего пользования местного значения Муниципального образования; а также обращениями жителей по улучшению внешнего облика территории муниципального округа.  </w:t>
      </w:r>
    </w:p>
    <w:p w:rsidR="001B08EC" w:rsidRPr="001B08EC" w:rsidRDefault="001B08EC" w:rsidP="001B08EC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i w:val="0"/>
          <w:sz w:val="28"/>
          <w:szCs w:val="28"/>
        </w:rPr>
      </w:pPr>
      <w:r w:rsidRPr="001B08EC">
        <w:rPr>
          <w:rStyle w:val="a9"/>
          <w:rFonts w:ascii="Times New Roman" w:hAnsi="Times New Roman" w:cs="Times New Roman"/>
          <w:i w:val="0"/>
          <w:sz w:val="28"/>
          <w:szCs w:val="28"/>
        </w:rPr>
        <w:t>Стоимость выполнения работ по программе благоустройства территории Муниципального образования рассчитана в соответствии с проектно-сметной документацией и по итогам заключенных муниципальных контрактов на аналогичные работы в  2016 годах с учетом индекса потребительских цен 107,7 (письмо Комитета финансов от 15.06.2016 № 01-02-1596/16-0-0). Стоимость каждого мероприятия может быть скорректирована на основании согласованной в установленном порядке сметной документации.</w:t>
      </w:r>
    </w:p>
    <w:p w:rsidR="001B08EC" w:rsidRPr="00671FBD" w:rsidRDefault="001B08EC" w:rsidP="001B08EC">
      <w:pPr>
        <w:widowControl w:val="0"/>
        <w:tabs>
          <w:tab w:val="left" w:pos="1750"/>
        </w:tabs>
        <w:suppressAutoHyphens/>
        <w:spacing w:after="0" w:line="240" w:lineRule="auto"/>
        <w:ind w:firstLine="567"/>
        <w:jc w:val="both"/>
        <w:textAlignment w:val="baseline"/>
        <w:rPr>
          <w:rStyle w:val="a9"/>
          <w:rFonts w:ascii="Times New Roman" w:hAnsi="Times New Roman" w:cs="Times New Roman"/>
          <w:b/>
          <w:i w:val="0"/>
          <w:sz w:val="28"/>
          <w:szCs w:val="28"/>
        </w:rPr>
      </w:pPr>
    </w:p>
    <w:p w:rsidR="001B08EC" w:rsidRPr="00671FBD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FBD">
        <w:rPr>
          <w:rStyle w:val="a9"/>
          <w:rFonts w:ascii="Times New Roman" w:hAnsi="Times New Roman" w:cs="Times New Roman"/>
          <w:b/>
          <w:i w:val="0"/>
          <w:sz w:val="28"/>
          <w:szCs w:val="28"/>
        </w:rPr>
        <w:t>4. Ресурсное обеспечение</w:t>
      </w:r>
      <w:r w:rsidRPr="00671FB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Источник финансирования: местный бюджет внутригородского Муниципального образования Санкт-Петербурга 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 на 2018 по коду раздела (подраздела) -  0503 «Благоустройство».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>Объем финансирования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 xml:space="preserve">– 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24940,2 </w:t>
      </w:r>
      <w:r w:rsidRPr="001B08EC">
        <w:rPr>
          <w:rFonts w:ascii="Times New Roman" w:hAnsi="Times New Roman" w:cs="Times New Roman"/>
          <w:sz w:val="28"/>
          <w:szCs w:val="28"/>
        </w:rPr>
        <w:t>тыс. руб.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5. Механизм реализации программы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включает в себя выполнение комплекса мероприятий согласно таблице  с привлечением организаций, обладающих всем необходимым оборудованием и материалами, достаточным штатом специалистов и достаточным опытом проведения подобных мероприятий. Подрядчики определяются в порядке, установленном Федеральным Законом от 05.04.2013 № 44 «О контрактной системе в сфере закупок товаров, работ, услуг для обеспечения государственных и муниципальных нужд». 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Мероприятия по уборке и санитарной очистке территории зеленых насаждений общего пользования местного значения</w:t>
      </w:r>
      <w:r w:rsidRPr="001B08EC">
        <w:rPr>
          <w:rFonts w:ascii="Times New Roman" w:hAnsi="Times New Roman" w:cs="Times New Roman"/>
          <w:kern w:val="1"/>
          <w:sz w:val="28"/>
          <w:szCs w:val="28"/>
          <w:lang w:eastAsia="fa-IR" w:bidi="fa-IR"/>
        </w:rPr>
        <w:t xml:space="preserve"> Муниципального образования</w:t>
      </w:r>
      <w:r w:rsidRPr="001B08EC">
        <w:rPr>
          <w:rFonts w:ascii="Times New Roman" w:hAnsi="Times New Roman" w:cs="Times New Roman"/>
          <w:sz w:val="28"/>
          <w:szCs w:val="28"/>
        </w:rPr>
        <w:t>, в том числе детских игровых площадок, осуществляется силами Муниципального бюджетного учреждения по оказанию муниципальных услуг «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>» за счет средств субсидии. Определение подрядчиков на выполнение работ по содержанию и ремонту малых архитектурных форм и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B08EC">
        <w:rPr>
          <w:rFonts w:ascii="Times New Roman" w:hAnsi="Times New Roman" w:cs="Times New Roman"/>
          <w:sz w:val="28"/>
          <w:szCs w:val="28"/>
        </w:rPr>
        <w:t>элементов благоустройства, устройству и содержанию цветников и цветочных вазонов, содержанию деревьев и кустарников осуществляется  в соответствии с Федеральным Законом от 05.04.2013 № 44 «О контрактной системе в сфере закупок товаров, работ, услуг для обеспечения государственных и муниципальных нужд».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Общее руководство реализацией программы осуществляет отдел муниципальных закупок и благоустройства.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6.Ожидаемые результаты и оценка эффективности реализации программы</w:t>
      </w:r>
    </w:p>
    <w:p w:rsidR="001B08EC" w:rsidRPr="001B08EC" w:rsidRDefault="001B08EC" w:rsidP="001B0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По итогам реализации программы ожидается: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1B08EC">
        <w:rPr>
          <w:rFonts w:ascii="Times New Roman" w:hAnsi="Times New Roman" w:cs="Times New Roman"/>
          <w:sz w:val="28"/>
          <w:szCs w:val="28"/>
        </w:rPr>
        <w:t>развитие положительных тенденций в создании благоприятной среды проживания;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- повышение степени удовлетворенности населения уровнем благоустройства дворовых территорий;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- развитие активного отдыха жителей, сочетающего в себе элементы самоорганизации граждан в благоустройстве;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- повышение уровня эстетки округа.</w:t>
      </w:r>
    </w:p>
    <w:p w:rsidR="001B08EC" w:rsidRPr="001B08EC" w:rsidRDefault="001B08EC" w:rsidP="001B08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программы будет проводиться на основании Положения 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местной Администрации 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внутригородского Муниципального образования  Санкт-Петербурга 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 от 13.10.2015 № 165 «Об утверждении порядков разработки, реализации, оценки эффективности муниципальных программ и ведомственных целевых программ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 внутригородского Муниципального образования  Санкт-Петербурга 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муниципальный округ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1B08EC">
        <w:rPr>
          <w:rFonts w:ascii="Times New Roman" w:hAnsi="Times New Roman" w:cs="Times New Roman"/>
          <w:sz w:val="28"/>
          <w:szCs w:val="28"/>
        </w:rPr>
        <w:t>.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 Целевые показатели для оценки эффективности:</w:t>
      </w:r>
    </w:p>
    <w:p w:rsidR="001B08EC" w:rsidRPr="001B08EC" w:rsidRDefault="001B08EC" w:rsidP="001B08E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1. </w:t>
      </w: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Количество выполненных местной Администрацией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 мероприятий по отношению к запланированному количеству.</w:t>
      </w:r>
      <w:r w:rsidRPr="001B08EC">
        <w:rPr>
          <w:rFonts w:ascii="Times New Roman" w:hAnsi="Times New Roman" w:cs="Times New Roman"/>
          <w:sz w:val="28"/>
          <w:szCs w:val="28"/>
        </w:rPr>
        <w:t xml:space="preserve"> Универсальный критерий К1 - степень выполнения программных мероприятий (%). Предполагается, что исполнение плана  программных мероприятий ежегодно должно составлять не менее 90 %. </w:t>
      </w:r>
    </w:p>
    <w:p w:rsidR="001B08EC" w:rsidRPr="001B08EC" w:rsidRDefault="001B08EC" w:rsidP="001B08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2. Сумма средств местного бюджета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  <w:lang w:eastAsia="ar-SA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B08EC" w:rsidRPr="001B08EC" w:rsidRDefault="001B08EC" w:rsidP="001B08E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984"/>
        <w:gridCol w:w="3402"/>
        <w:gridCol w:w="1276"/>
      </w:tblGrid>
      <w:tr w:rsidR="001B08EC" w:rsidRPr="001B08EC" w:rsidTr="002C29D3">
        <w:tc>
          <w:tcPr>
            <w:tcW w:w="3119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Формулировка критерия</w:t>
            </w:r>
          </w:p>
        </w:tc>
        <w:tc>
          <w:tcPr>
            <w:tcW w:w="198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Значение весового коэффициента</w:t>
            </w: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Градация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Балльная оценка</w:t>
            </w:r>
          </w:p>
        </w:tc>
      </w:tr>
      <w:tr w:rsidR="001B08EC" w:rsidRPr="001B08EC" w:rsidTr="002C29D3">
        <w:trPr>
          <w:trHeight w:val="453"/>
        </w:trPr>
        <w:tc>
          <w:tcPr>
            <w:tcW w:w="3119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Выполнение программных мероприятий</w:t>
            </w:r>
          </w:p>
        </w:tc>
        <w:tc>
          <w:tcPr>
            <w:tcW w:w="1984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(в %)  не менее чем на 90%, но не в полном объеме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не менее чем на 70%, но не более чем на 90%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не менее чем на 50%, но не более чем на 70%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8EC" w:rsidRPr="001B08EC" w:rsidTr="002C29D3"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План программных мероприятий выполнен не менее чем на 30%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Сумма средств местного бюджета Муниципального </w:t>
            </w:r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образования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Лиговка-Ямская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, направленная в отчетном периоде на проведение благоустройства территории муниципального округа, в расчете на одного жителя муниципального образования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Лиговка-Ямская</w:t>
            </w:r>
            <w:proofErr w:type="spellEnd"/>
          </w:p>
        </w:tc>
        <w:tc>
          <w:tcPr>
            <w:tcW w:w="1984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</w:t>
            </w:r>
          </w:p>
        </w:tc>
        <w:tc>
          <w:tcPr>
            <w:tcW w:w="3402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600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Не менее 500 рублей на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400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300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200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B08EC" w:rsidRPr="001B08EC" w:rsidTr="002C29D3">
        <w:trPr>
          <w:trHeight w:val="593"/>
        </w:trPr>
        <w:tc>
          <w:tcPr>
            <w:tcW w:w="3119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 менее 100 рублей на одного жителя</w:t>
            </w:r>
          </w:p>
        </w:tc>
        <w:tc>
          <w:tcPr>
            <w:tcW w:w="1276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7. Мониторинг и контроль реализации программы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7.1. Мониторинг реализации программы осуществляется в 1 полугодии методом опроса жителей Муниципального образования </w:t>
      </w: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>. Анализ обращений граждан по вопросам благоустройства.</w:t>
      </w: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>7.2. Порядок контроля за исполнением мероприятий программы</w:t>
      </w:r>
    </w:p>
    <w:tbl>
      <w:tblPr>
        <w:tblW w:w="485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4"/>
        <w:gridCol w:w="2679"/>
        <w:gridCol w:w="4661"/>
      </w:tblGrid>
      <w:tr w:rsidR="001B08EC" w:rsidRPr="001B08EC" w:rsidTr="002C29D3">
        <w:tc>
          <w:tcPr>
            <w:tcW w:w="1047" w:type="pc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443" w:type="pc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  <w:tc>
          <w:tcPr>
            <w:tcW w:w="2510" w:type="pc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осуществляющего контроль</w:t>
            </w:r>
          </w:p>
        </w:tc>
      </w:tr>
      <w:tr w:rsidR="001B08EC" w:rsidRPr="001B08EC" w:rsidTr="002C29D3">
        <w:trPr>
          <w:trHeight w:val="1001"/>
        </w:trPr>
        <w:tc>
          <w:tcPr>
            <w:tcW w:w="1047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1. Контроль в форме выездной проверки </w:t>
            </w:r>
          </w:p>
        </w:tc>
        <w:tc>
          <w:tcPr>
            <w:tcW w:w="1443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- по основным мероприятиям: организация приемки и проведения экспертизы выполненных работ 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- мероприятий, выполняемых за счет средств субсидии, в соответствии с планом - графиком выездных проверок, но не реже одного раза в полугодие;</w:t>
            </w:r>
          </w:p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- по мере необходимости (в случае поступлений обоснованных жалоб)</w:t>
            </w:r>
          </w:p>
        </w:tc>
        <w:tc>
          <w:tcPr>
            <w:tcW w:w="2510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отдел муниципальных закупок и благоустройства</w:t>
            </w:r>
          </w:p>
        </w:tc>
      </w:tr>
      <w:tr w:rsidR="001B08EC" w:rsidRPr="001B08EC" w:rsidTr="002C29D3">
        <w:trPr>
          <w:trHeight w:val="931"/>
        </w:trPr>
        <w:tc>
          <w:tcPr>
            <w:tcW w:w="1047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в форме камеральной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проверки отчетности</w:t>
            </w:r>
          </w:p>
        </w:tc>
        <w:tc>
          <w:tcPr>
            <w:tcW w:w="1443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поступления отчетности о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выполнении основных мероприятий и муниципального задания</w:t>
            </w:r>
          </w:p>
        </w:tc>
        <w:tc>
          <w:tcPr>
            <w:tcW w:w="2510" w:type="pct"/>
          </w:tcPr>
          <w:p w:rsidR="001B08EC" w:rsidRPr="001B08EC" w:rsidRDefault="001B08EC" w:rsidP="001B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орган местной Администрации</w:t>
            </w:r>
          </w:p>
        </w:tc>
      </w:tr>
    </w:tbl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1FBD" w:rsidRDefault="00671F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к программе 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B08EC">
        <w:rPr>
          <w:rFonts w:ascii="Times New Roman" w:hAnsi="Times New Roman" w:cs="Times New Roman"/>
          <w:b/>
          <w:bCs/>
          <w:sz w:val="28"/>
          <w:szCs w:val="28"/>
        </w:rPr>
        <w:t xml:space="preserve">. Адресный перечень основных мероприятий 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sz w:val="28"/>
          <w:szCs w:val="28"/>
        </w:rPr>
        <w:t xml:space="preserve">по благоустройству территории  Муниципального образования 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B08EC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Pr="001B08EC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1B08EC" w:rsidRPr="001B08EC" w:rsidRDefault="001B08EC" w:rsidP="001B08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8EC" w:rsidRPr="001B08EC" w:rsidRDefault="001B08EC" w:rsidP="001B08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8EC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tbl>
      <w:tblPr>
        <w:tblW w:w="96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2713"/>
        <w:gridCol w:w="1248"/>
        <w:gridCol w:w="1274"/>
        <w:gridCol w:w="1274"/>
        <w:gridCol w:w="1274"/>
        <w:gridCol w:w="1274"/>
      </w:tblGrid>
      <w:tr w:rsidR="001B08EC" w:rsidRPr="001B08EC" w:rsidTr="002C29D3">
        <w:tc>
          <w:tcPr>
            <w:tcW w:w="550" w:type="dxa"/>
            <w:vMerge w:val="restart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3" w:type="dxa"/>
            <w:vMerge w:val="restart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248" w:type="dxa"/>
            <w:vMerge w:val="restart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финансирования (тыс. руб.)</w:t>
            </w:r>
          </w:p>
        </w:tc>
        <w:tc>
          <w:tcPr>
            <w:tcW w:w="5096" w:type="dxa"/>
            <w:gridSpan w:val="4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Квартальное финансирование</w:t>
            </w:r>
          </w:p>
        </w:tc>
      </w:tr>
      <w:tr w:rsidR="001B08EC" w:rsidRPr="001B08EC" w:rsidTr="002C29D3">
        <w:tc>
          <w:tcPr>
            <w:tcW w:w="550" w:type="dxa"/>
            <w:vMerge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  <w:vMerge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1274" w:type="dxa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Текущий ремонт придомовых территорий и дворовых территорий, включая проезды и въезды, пешеходные дорожки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Мощение дворовой территории по адресу: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Тележная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13.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823,8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823,8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Мощение дворовой территории по адресу: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Лиговский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110.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3278,8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3278,8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Мощение дворовой территории по адресу: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10.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359,3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Изготовление и согласование в установленном порядке проектно-сметной документации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1250,0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Услуги по техническому надзору за скрытыми работами на объектах благоустройства (1,5%)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Услуги по экспертизе выполненных работ по благоустройству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71,0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Текущий (ямочный ремонт) дворовых территорий.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3391,7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1695,8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1695,9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10679,6</w:t>
            </w:r>
          </w:p>
        </w:tc>
        <w:tc>
          <w:tcPr>
            <w:tcW w:w="1274" w:type="dxa"/>
          </w:tcPr>
          <w:p w:rsidR="001B08EC" w:rsidRPr="001B08EC" w:rsidRDefault="00B349BD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1B08EC"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1B08EC" w:rsidRPr="001B08EC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0,0</w:t>
            </w: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2945,8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1766,9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5966,9</w:t>
            </w:r>
          </w:p>
        </w:tc>
      </w:tr>
      <w:tr w:rsidR="001B08EC" w:rsidRPr="001B08EC" w:rsidTr="002C29D3">
        <w:tc>
          <w:tcPr>
            <w:tcW w:w="550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057" w:type="dxa"/>
            <w:gridSpan w:val="6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Установка, содержание и ремонт ограждений газонов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10.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705,7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705,7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Лиговский пр., д. 116-118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129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366,6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366,6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Невский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107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88,0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243,6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Роменская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ул., д.11-13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290,0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1888,8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1888,8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Установка и содержание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детского оборудования и МАФ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Гончарная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1011,2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1011,2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МАФ (диваны, урны)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130,8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Установка МАФ (по заявлению жителей)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1692,0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550,0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1142,0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зон отдыха, в том числе обустройство, содержание и уборку территорий детских площадок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полимерного покрытия на детской площадке по адресу: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Гончарная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д.23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3115,0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3115,0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3115,0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057" w:type="dxa"/>
            <w:gridSpan w:val="6"/>
            <w:vAlign w:val="center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 контейнерных площадок на дворовых территориях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ул. Черняховского,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9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346,3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346,3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Тележная ул., д.13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270,5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270,5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Лиговский пр.,д.114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687,5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Cs/>
                <w:sz w:val="28"/>
                <w:szCs w:val="28"/>
              </w:rPr>
              <w:t>687,5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1304,3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1304,3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Озеленение территорий зеленых насаждений внутриквартального озеленения, в том числе организации работ по компенсационному озеленению, осуществляемому в соответствии с законом Санкт-Петербурга, содержанию территорий зеленых насаждений внутриквартального озеленения, ремонту расположенных на них объектов зеленых насаждений, защите зеленых насаждений на указанных территориях, утверждению перечней территорий зеленых насаждений внутриквартального озеленения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Невский пр., д. 107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112,0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Невский пр., д. 129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221,8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Лиговский пр.,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 116-118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Миргородская ул., 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д.10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874,2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Компенсационное озеленение: Посадка деревьев кустарников (Невский пр., д.141, Лиговский пр., д. 116-118, ул. Черняховского,  д. 51, ул. Черняховского,  д. 53,</w:t>
            </w:r>
          </w:p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наб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. Обводного канала, д. 53 лит.Д, ул. Черняховского,  д. 5, Днепропетровская 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ул., д.3, Транспортный пер., д.11)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Уборка территории зеленых насаждений  общего пользования местного значения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1345,0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336,2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Высадка цветов в вазоны и клумбы расположенные на территории Муниципального образования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Лиговка-Ямская</w:t>
            </w:r>
            <w:proofErr w:type="spellEnd"/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915,2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719,4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195,8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Санитарная прочистка и вырубка аварийных деревьев расположенных на территориях зеленых насаждений  общего пользования местного значения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5308,2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2715,6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1920,0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Выполнение  оформления  к  праздничным  мероприятиям на территории   Муниципального  образования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713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Демонтаж новогоднего оформления 2018 г.</w:t>
            </w:r>
          </w:p>
        </w:tc>
        <w:tc>
          <w:tcPr>
            <w:tcW w:w="1248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713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хранению на складе искусственных </w:t>
            </w:r>
            <w:proofErr w:type="spellStart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светодинамических</w:t>
            </w:r>
            <w:proofErr w:type="spellEnd"/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елей.</w:t>
            </w:r>
          </w:p>
        </w:tc>
        <w:tc>
          <w:tcPr>
            <w:tcW w:w="1248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713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Монтаж новогоднего оформления </w:t>
            </w:r>
          </w:p>
        </w:tc>
        <w:tc>
          <w:tcPr>
            <w:tcW w:w="1248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  <w:vAlign w:val="bottom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138,8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46,8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14,7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62,6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Осмотр и ремонт элементов благоустройства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Содержание игрового, спортивного оборудования и уличной мебели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273,5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Ежегодный основной осмотр детского игрового и  спортивного оборудования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Содержание газонных ограждений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B0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473,5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78,4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88.4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98.4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208,3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57" w:type="dxa"/>
            <w:gridSpan w:val="6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общественных слушаний в рамках приоритетного проекта «Формирование комфортной городской среды»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Расходы на проведение общественных слушаний в рамках приоритетного проекта «Формирование комфортной городской среды» 4 мероприятия по 250 человек (аренда помещения, приобретение наглядных материалов, раздаточных материалов, цветочных материалов, обеспечение проведения мероприятий)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340,0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340,0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170,0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1B08EC" w:rsidRPr="001B08EC" w:rsidTr="002C29D3">
        <w:tc>
          <w:tcPr>
            <w:tcW w:w="550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3" w:type="dxa"/>
          </w:tcPr>
          <w:p w:rsidR="001B08EC" w:rsidRPr="001B08EC" w:rsidRDefault="001B08EC" w:rsidP="001B08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48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24940,2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461</w:t>
            </w: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5934,5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2936,3</w:t>
            </w:r>
          </w:p>
        </w:tc>
        <w:tc>
          <w:tcPr>
            <w:tcW w:w="1274" w:type="dxa"/>
          </w:tcPr>
          <w:p w:rsidR="001B08EC" w:rsidRPr="001B08EC" w:rsidRDefault="001B08EC" w:rsidP="001B08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0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15607,9</w:t>
            </w:r>
          </w:p>
        </w:tc>
      </w:tr>
    </w:tbl>
    <w:p w:rsidR="001B08EC" w:rsidRPr="001B08EC" w:rsidRDefault="001B08EC" w:rsidP="001B08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F515C" w:rsidRDefault="00CF515C"/>
    <w:sectPr w:rsidR="00CF515C" w:rsidSect="00F37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BD4"/>
    <w:multiLevelType w:val="hybridMultilevel"/>
    <w:tmpl w:val="C124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1B08EC"/>
    <w:rsid w:val="001B08EC"/>
    <w:rsid w:val="006013B7"/>
    <w:rsid w:val="00671FBD"/>
    <w:rsid w:val="008E3D31"/>
    <w:rsid w:val="00916BA9"/>
    <w:rsid w:val="00987F29"/>
    <w:rsid w:val="00A31512"/>
    <w:rsid w:val="00B349BD"/>
    <w:rsid w:val="00B914C2"/>
    <w:rsid w:val="00CF515C"/>
    <w:rsid w:val="00F3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B4"/>
  </w:style>
  <w:style w:type="paragraph" w:styleId="5">
    <w:name w:val="heading 5"/>
    <w:basedOn w:val="a"/>
    <w:next w:val="a"/>
    <w:link w:val="50"/>
    <w:uiPriority w:val="99"/>
    <w:qFormat/>
    <w:rsid w:val="001B08E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B08E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1B08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1B08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B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8E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B08E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1B08EC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1B08E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B08EC"/>
    <w:pPr>
      <w:ind w:left="720"/>
    </w:pPr>
    <w:rPr>
      <w:rFonts w:ascii="Calibri" w:eastAsia="Times New Roman" w:hAnsi="Calibri" w:cs="Calibri"/>
    </w:rPr>
  </w:style>
  <w:style w:type="character" w:styleId="a9">
    <w:name w:val="Emphasis"/>
    <w:basedOn w:val="a0"/>
    <w:qFormat/>
    <w:rsid w:val="001B08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E7B7EEF7CEA68D6DDE0A3AB350C9F9154F33AB9E032CCC73A59C9F18C9B3C9CD3D8A280F043C6Ed0b8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19</Pages>
  <Words>4163</Words>
  <Characters>23733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5</cp:revision>
  <dcterms:created xsi:type="dcterms:W3CDTF">2017-11-30T09:33:00Z</dcterms:created>
  <dcterms:modified xsi:type="dcterms:W3CDTF">2018-03-05T08:42:00Z</dcterms:modified>
</cp:coreProperties>
</file>