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26" w:type="dxa"/>
        <w:tblInd w:w="2628" w:type="dxa"/>
        <w:tblCellMar>
          <w:left w:w="0" w:type="dxa"/>
          <w:right w:w="0" w:type="dxa"/>
        </w:tblCellMar>
        <w:tblLook w:val="04A0"/>
      </w:tblPr>
      <w:tblGrid>
        <w:gridCol w:w="7226"/>
      </w:tblGrid>
      <w:tr w:rsidR="00060266" w:rsidRPr="00060266" w:rsidTr="00060266"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66" w:rsidRPr="00060266" w:rsidRDefault="00060266" w:rsidP="00060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  2.14.</w:t>
            </w:r>
          </w:p>
          <w:p w:rsidR="00060266" w:rsidRPr="00060266" w:rsidRDefault="00060266" w:rsidP="00060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0266" w:rsidRPr="00060266" w:rsidTr="00060266"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66" w:rsidRPr="00060266" w:rsidRDefault="00060266" w:rsidP="00060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местной Администрации Муниципального образования </w:t>
            </w:r>
            <w:proofErr w:type="spellStart"/>
            <w:r w:rsidRPr="0006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Лиговка-Ямская</w:t>
            </w:r>
            <w:proofErr w:type="spellEnd"/>
            <w:r w:rsidRPr="0006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28.11.2013 №  184 «Об утверждении муниципальных программ и </w:t>
            </w:r>
            <w:proofErr w:type="spellStart"/>
            <w:r w:rsidRPr="0006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06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направлений деятельности на 2014 год»</w:t>
            </w:r>
          </w:p>
        </w:tc>
      </w:tr>
      <w:tr w:rsidR="00060266" w:rsidRPr="00060266" w:rsidTr="00060266"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66" w:rsidRPr="00060266" w:rsidRDefault="00060266" w:rsidP="00060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060266" w:rsidRPr="00060266" w:rsidRDefault="00060266" w:rsidP="00060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УТВЕРЖДАЮ</w:t>
            </w:r>
          </w:p>
          <w:p w:rsidR="00060266" w:rsidRPr="00060266" w:rsidRDefault="00060266" w:rsidP="000602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         </w:t>
            </w:r>
          </w:p>
          <w:p w:rsidR="00060266" w:rsidRPr="00060266" w:rsidRDefault="00060266" w:rsidP="00060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И.о. Главы местной Администрации</w:t>
            </w:r>
          </w:p>
          <w:p w:rsidR="00060266" w:rsidRPr="00060266" w:rsidRDefault="00060266" w:rsidP="00060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0266" w:rsidRPr="00060266" w:rsidRDefault="00060266" w:rsidP="00060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 xml:space="preserve">_____________ О.Ю. </w:t>
            </w:r>
            <w:proofErr w:type="spellStart"/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Буканова</w:t>
            </w:r>
            <w:proofErr w:type="spellEnd"/>
          </w:p>
          <w:p w:rsidR="00060266" w:rsidRPr="00060266" w:rsidRDefault="00060266" w:rsidP="000602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60266" w:rsidRPr="00060266" w:rsidRDefault="00060266" w:rsidP="0006026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60266" w:rsidRPr="00060266" w:rsidRDefault="00060266" w:rsidP="0006026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60266" w:rsidRPr="00060266" w:rsidRDefault="00060266" w:rsidP="0006026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inline distT="0" distB="0" distL="0" distR="0">
            <wp:extent cx="514350" cy="600075"/>
            <wp:effectExtent l="19050" t="0" r="0" b="0"/>
            <wp:docPr id="1" name="Рисунок 1" descr="http://www.ligovka-yamskaya.sankt-peterburg.info/akti/programmi/pro083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govka-yamskaya.sankt-peterburg.info/akti/programmi/pro083.files/image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266" w:rsidRPr="00060266" w:rsidRDefault="00060266" w:rsidP="0006026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Местная   Администрация внутригородского</w:t>
      </w:r>
    </w:p>
    <w:p w:rsidR="00060266" w:rsidRPr="00060266" w:rsidRDefault="00060266" w:rsidP="0006026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Муниципального образования Санкт-Петербурга</w:t>
      </w:r>
    </w:p>
    <w:p w:rsidR="00060266" w:rsidRPr="00060266" w:rsidRDefault="00060266" w:rsidP="0006026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муниципальный округ </w:t>
      </w:r>
      <w:proofErr w:type="spellStart"/>
      <w:r w:rsidRPr="000602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Лиговка-Ямская</w:t>
      </w:r>
      <w:proofErr w:type="spellEnd"/>
    </w:p>
    <w:p w:rsidR="00060266" w:rsidRPr="00060266" w:rsidRDefault="00060266" w:rsidP="000602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2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06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</w:p>
    <w:p w:rsidR="00060266" w:rsidRPr="00060266" w:rsidRDefault="00060266" w:rsidP="00060266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0266" w:rsidRPr="00060266" w:rsidRDefault="00060266" w:rsidP="0006026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ru-RU"/>
        </w:rPr>
        <w:t>Паспорт муниципальной программы</w:t>
      </w:r>
    </w:p>
    <w:p w:rsidR="00060266" w:rsidRPr="00060266" w:rsidRDefault="00060266" w:rsidP="00060266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0266" w:rsidRPr="00060266" w:rsidRDefault="00060266" w:rsidP="00060266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«Меры социальной поддержки жителей Муниципального образования </w:t>
      </w:r>
      <w:proofErr w:type="spellStart"/>
      <w:r w:rsidRPr="00060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Лиговка-Ямская</w:t>
      </w:r>
      <w:proofErr w:type="spellEnd"/>
      <w:r w:rsidRPr="00060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60266" w:rsidRPr="00060266" w:rsidRDefault="00060266" w:rsidP="00060266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60266" w:rsidRPr="00060266" w:rsidRDefault="00060266" w:rsidP="00060266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266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ПО ИСПОЛНЕНИЮ РАСХОДНЫХ ОБЯЗАТЕЛЬСТВ МУНИЦИПАЛЬНОГО   ОБРАЗОВАНИЯ, ВЫТЕКАЮЩИХ ИЗ ПОЛНОМОЧИЙ ПО ВОПРОСАМ МЕСТНОГО ЗНАЧЕНИЯ, ОПРЕДЕЛЕННЫХ ЗАКОНАМИ САНКТ-ПЕТЕРБУРГА:</w:t>
      </w:r>
    </w:p>
    <w:p w:rsidR="00060266" w:rsidRPr="00060266" w:rsidRDefault="00060266" w:rsidP="00060266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266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 </w:t>
      </w:r>
    </w:p>
    <w:p w:rsidR="00060266" w:rsidRPr="00060266" w:rsidRDefault="00060266" w:rsidP="00060266">
      <w:pPr>
        <w:spacing w:after="0" w:line="240" w:lineRule="auto"/>
        <w:ind w:left="238"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ПРОЧИХ РАСХОДНЫХ ОБЯЗАТЕЛЬСТВ</w:t>
      </w:r>
    </w:p>
    <w:p w:rsidR="00060266" w:rsidRPr="00060266" w:rsidRDefault="00060266" w:rsidP="00060266">
      <w:pPr>
        <w:spacing w:after="0" w:line="240" w:lineRule="auto"/>
        <w:ind w:left="238"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0266" w:rsidRPr="00060266" w:rsidRDefault="00060266" w:rsidP="00060266">
      <w:pPr>
        <w:spacing w:after="0" w:line="240" w:lineRule="auto"/>
        <w:ind w:left="238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программы:</w:t>
      </w:r>
    </w:p>
    <w:p w:rsidR="00060266" w:rsidRPr="00060266" w:rsidRDefault="00060266" w:rsidP="0006026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цель: </w:t>
      </w:r>
    </w:p>
    <w:p w:rsidR="00060266" w:rsidRPr="00060266" w:rsidRDefault="00060266" w:rsidP="00060266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  гражданам пожилого возраста и инвалидам, направленная на их адаптацию в обществе, ослабление социальной напряженности, создание благоприятных отношений в семье, а также на обеспечение  взаимодействия личности с обществом и государством</w:t>
      </w:r>
    </w:p>
    <w:p w:rsidR="00060266" w:rsidRPr="00060266" w:rsidRDefault="00060266" w:rsidP="0006026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0266" w:rsidRPr="00060266" w:rsidRDefault="00060266" w:rsidP="00060266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060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состоят в следующем:</w:t>
      </w:r>
    </w:p>
    <w:p w:rsidR="00060266" w:rsidRPr="00060266" w:rsidRDefault="00060266" w:rsidP="00060266">
      <w:pPr>
        <w:spacing w:after="0" w:line="240" w:lineRule="auto"/>
        <w:ind w:left="720" w:right="102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26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602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6026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6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компьютерной грамотности, общения посредством сети Интернет</w:t>
      </w:r>
    </w:p>
    <w:p w:rsidR="00060266" w:rsidRPr="00060266" w:rsidRDefault="00060266" w:rsidP="0006026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 по поддержке  физического здоровья в пожилом возрасте</w:t>
      </w:r>
    </w:p>
    <w:p w:rsidR="00060266" w:rsidRPr="00060266" w:rsidRDefault="00060266" w:rsidP="0006026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тренингов по сохранения ясного мышления «гимнастика для ума»;</w:t>
      </w:r>
    </w:p>
    <w:p w:rsidR="00060266" w:rsidRPr="00060266" w:rsidRDefault="00060266" w:rsidP="0006026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граждан и социально-консультативная помощь по  вопросам обращения в органы государственной власти и иные учреждения за предоставлением  социальных услуг (обеспечения санаторно-курортными путевками, льготными лекарствами, разъяснения по перечню услуг  ОМС и т.д.).</w:t>
      </w:r>
    </w:p>
    <w:p w:rsidR="00060266" w:rsidRPr="00060266" w:rsidRDefault="00060266" w:rsidP="0006026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0266" w:rsidRPr="00060266" w:rsidRDefault="00060266" w:rsidP="00060266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реализации: </w:t>
      </w:r>
      <w:r w:rsidRPr="000602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06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г.</w:t>
      </w:r>
    </w:p>
    <w:p w:rsidR="00060266" w:rsidRPr="00060266" w:rsidRDefault="00060266" w:rsidP="00060266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60266" w:rsidRPr="00060266" w:rsidRDefault="00060266" w:rsidP="00060266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финансирования:</w:t>
      </w:r>
      <w:r w:rsidRPr="0006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060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687,1</w:t>
      </w:r>
      <w:r w:rsidRPr="000602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06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060266" w:rsidRPr="00060266" w:rsidRDefault="00060266" w:rsidP="0006026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060266" w:rsidRPr="00060266" w:rsidRDefault="00060266" w:rsidP="0006026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 финансирования:</w:t>
      </w:r>
      <w:r w:rsidRPr="00060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6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внутригородского Муниципального образования Санкт-Петербурга муниципальный округ </w:t>
      </w:r>
      <w:proofErr w:type="spellStart"/>
      <w:r w:rsidRPr="0006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Лиговка-Ямская</w:t>
      </w:r>
      <w:proofErr w:type="spellEnd"/>
      <w:r w:rsidRPr="0006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2014 год</w:t>
      </w:r>
    </w:p>
    <w:p w:rsidR="00060266" w:rsidRPr="00060266" w:rsidRDefault="00060266" w:rsidP="000602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60266" w:rsidRPr="00060266" w:rsidRDefault="00060266" w:rsidP="0006026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Calibri" w:eastAsia="Times New Roman" w:hAnsi="Calibri" w:cs="Calibri"/>
          <w:b/>
          <w:bCs/>
          <w:color w:val="000000"/>
          <w:lang w:eastAsia="ru-RU"/>
        </w:rPr>
        <w:t>                </w:t>
      </w:r>
      <w:r w:rsidRPr="00060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060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602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060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и описание программных мероприятий</w:t>
      </w:r>
    </w:p>
    <w:p w:rsidR="00060266" w:rsidRPr="00060266" w:rsidRDefault="00060266" w:rsidP="000602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2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</w:t>
      </w:r>
    </w:p>
    <w:tbl>
      <w:tblPr>
        <w:tblW w:w="10861" w:type="dxa"/>
        <w:jc w:val="center"/>
        <w:tblCellMar>
          <w:left w:w="0" w:type="dxa"/>
          <w:right w:w="0" w:type="dxa"/>
        </w:tblCellMar>
        <w:tblLook w:val="04A0"/>
      </w:tblPr>
      <w:tblGrid>
        <w:gridCol w:w="540"/>
        <w:gridCol w:w="4935"/>
        <w:gridCol w:w="992"/>
        <w:gridCol w:w="850"/>
        <w:gridCol w:w="851"/>
        <w:gridCol w:w="850"/>
        <w:gridCol w:w="851"/>
        <w:gridCol w:w="992"/>
      </w:tblGrid>
      <w:tr w:rsidR="00060266" w:rsidRPr="00060266" w:rsidTr="00060266">
        <w:trPr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060266" w:rsidRPr="00060266" w:rsidRDefault="00060266" w:rsidP="00060266">
            <w:pPr>
              <w:spacing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602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r w:rsidRPr="000602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0602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основных мероприятий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66" w:rsidRPr="00060266" w:rsidRDefault="00060266" w:rsidP="00060266">
            <w:pPr>
              <w:spacing w:after="0" w:line="240" w:lineRule="auto"/>
              <w:ind w:right="-187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</w:t>
            </w:r>
          </w:p>
          <w:p w:rsidR="00060266" w:rsidRPr="00060266" w:rsidRDefault="00060266" w:rsidP="00060266">
            <w:pPr>
              <w:spacing w:after="0" w:line="240" w:lineRule="auto"/>
              <w:ind w:right="-187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объем</w:t>
            </w:r>
          </w:p>
          <w:p w:rsidR="00060266" w:rsidRPr="00060266" w:rsidRDefault="00060266" w:rsidP="00060266">
            <w:pPr>
              <w:spacing w:after="0" w:line="240" w:lineRule="auto"/>
              <w:ind w:right="-187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60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</w:t>
            </w:r>
            <w:proofErr w:type="spellEnd"/>
            <w:r w:rsidRPr="00060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060266" w:rsidRPr="00060266" w:rsidRDefault="00060266" w:rsidP="00060266">
            <w:pPr>
              <w:spacing w:after="0" w:line="240" w:lineRule="auto"/>
              <w:ind w:right="-187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60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рования</w:t>
            </w:r>
            <w:proofErr w:type="spellEnd"/>
          </w:p>
          <w:p w:rsidR="00060266" w:rsidRPr="00060266" w:rsidRDefault="00060266" w:rsidP="00060266">
            <w:pPr>
              <w:spacing w:after="0" w:line="240" w:lineRule="auto"/>
              <w:ind w:right="-187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кв.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кв.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кв.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кв.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66" w:rsidRPr="00060266" w:rsidRDefault="00060266" w:rsidP="0006026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ОКДП</w:t>
            </w:r>
          </w:p>
        </w:tc>
      </w:tr>
      <w:tr w:rsidR="00060266" w:rsidRPr="00060266" w:rsidTr="00060266">
        <w:trPr>
          <w:trHeight w:val="735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пенсионеров в Университете пожилых «Серебряный возраст»</w:t>
            </w:r>
          </w:p>
          <w:p w:rsidR="00060266" w:rsidRPr="00060266" w:rsidRDefault="00060266" w:rsidP="00060266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«Компьютерная грамотность»</w:t>
            </w:r>
          </w:p>
          <w:p w:rsidR="00060266" w:rsidRPr="00060266" w:rsidRDefault="00060266" w:rsidP="00060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начальный уровень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66" w:rsidRPr="00060266" w:rsidRDefault="00060266" w:rsidP="00060266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(210)</w:t>
            </w:r>
          </w:p>
          <w:p w:rsidR="00060266" w:rsidRPr="00060266" w:rsidRDefault="00060266" w:rsidP="00060266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8090141</w:t>
            </w:r>
          </w:p>
        </w:tc>
      </w:tr>
      <w:tr w:rsidR="00060266" w:rsidRPr="00060266" w:rsidTr="00060266">
        <w:trPr>
          <w:trHeight w:val="735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пенсионеров в Университете пожилых «Серебряный возраст»</w:t>
            </w:r>
          </w:p>
          <w:p w:rsidR="00060266" w:rsidRPr="00060266" w:rsidRDefault="00060266" w:rsidP="00060266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«Компьютерная грамотность»</w:t>
            </w:r>
          </w:p>
          <w:p w:rsidR="00060266" w:rsidRPr="00060266" w:rsidRDefault="00060266" w:rsidP="00060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2–</w:t>
            </w:r>
            <w:proofErr w:type="spellStart"/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(повышенный) уровень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66" w:rsidRPr="00060266" w:rsidRDefault="00060266" w:rsidP="00060266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(210)</w:t>
            </w:r>
          </w:p>
          <w:p w:rsidR="00060266" w:rsidRPr="00060266" w:rsidRDefault="00060266" w:rsidP="00060266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8090141</w:t>
            </w:r>
          </w:p>
        </w:tc>
      </w:tr>
      <w:tr w:rsidR="00060266" w:rsidRPr="00060266" w:rsidTr="00060266">
        <w:trPr>
          <w:trHeight w:val="735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пенсионеров в Университете пожилых «Серебряный возраст»</w:t>
            </w:r>
          </w:p>
          <w:p w:rsidR="00060266" w:rsidRPr="00060266" w:rsidRDefault="00060266" w:rsidP="00060266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«Компьютерная грамотность»</w:t>
            </w:r>
          </w:p>
          <w:p w:rsidR="00060266" w:rsidRPr="00060266" w:rsidRDefault="00060266" w:rsidP="00060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2–</w:t>
            </w:r>
            <w:proofErr w:type="spellStart"/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(повышенный плюс) уровень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66" w:rsidRPr="00060266" w:rsidRDefault="00060266" w:rsidP="00060266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0266" w:rsidRPr="00060266" w:rsidTr="00060266">
        <w:trPr>
          <w:trHeight w:val="735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услуги, предоставляемые гражданам пожилого возраста и инвалидам в следующих формах:</w:t>
            </w:r>
          </w:p>
          <w:p w:rsidR="00060266" w:rsidRPr="00060266" w:rsidRDefault="00060266" w:rsidP="00060266">
            <w:pPr>
              <w:spacing w:after="0" w:line="240" w:lineRule="atLeast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по поддержке  физического здоровья в пожилом возрасте и  тренинги «гимнастика для ума»;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66" w:rsidRPr="00060266" w:rsidRDefault="00060266" w:rsidP="00060266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(211)</w:t>
            </w:r>
          </w:p>
          <w:p w:rsidR="00060266" w:rsidRPr="00060266" w:rsidRDefault="00060266" w:rsidP="00060266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8513300</w:t>
            </w:r>
          </w:p>
          <w:p w:rsidR="00060266" w:rsidRPr="00060266" w:rsidRDefault="00060266" w:rsidP="00060266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0266" w:rsidRPr="00060266" w:rsidRDefault="00060266" w:rsidP="00060266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0266" w:rsidRPr="00060266" w:rsidRDefault="00060266" w:rsidP="00060266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0266" w:rsidRPr="00060266" w:rsidRDefault="00060266" w:rsidP="00060266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0266" w:rsidRPr="00060266" w:rsidRDefault="00060266" w:rsidP="00060266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0266" w:rsidRPr="00060266" w:rsidRDefault="00060266" w:rsidP="00060266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0266" w:rsidRPr="00060266" w:rsidTr="00060266">
        <w:trPr>
          <w:trHeight w:val="735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Фонд оплаты труда специалистов-консультантов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060266" w:rsidRPr="00060266" w:rsidTr="00060266">
        <w:trPr>
          <w:trHeight w:val="735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060266" w:rsidRPr="00060266" w:rsidTr="00060266">
        <w:trPr>
          <w:trHeight w:val="735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юбиляров </w:t>
            </w:r>
            <w:r w:rsidRPr="00060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70 </w:t>
            </w: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060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</w:t>
            </w:r>
          </w:p>
          <w:p w:rsidR="00060266" w:rsidRPr="00060266" w:rsidRDefault="00060266" w:rsidP="000602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(открытка) 174 человека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</w:tr>
      <w:tr w:rsidR="00060266" w:rsidRPr="00060266" w:rsidTr="00060266">
        <w:trPr>
          <w:trHeight w:val="735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юбиляров </w:t>
            </w:r>
            <w:r w:rsidRPr="00060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80,85,90,95,100</w:t>
            </w: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</w:t>
            </w:r>
            <w:r w:rsidRPr="000602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(подарок)  119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</w:tr>
      <w:tr w:rsidR="00060266" w:rsidRPr="00060266" w:rsidTr="00060266">
        <w:trPr>
          <w:trHeight w:val="735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и взаимодействие с приходом храма Святителя Петра (ул. </w:t>
            </w:r>
            <w:proofErr w:type="spellStart"/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Роменской</w:t>
            </w:r>
            <w:proofErr w:type="spellEnd"/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12). Бесплатная столовая для малоимущих жителей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0266" w:rsidRPr="00060266" w:rsidTr="00060266">
        <w:trPr>
          <w:trHeight w:val="403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ind w:right="-141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66" w:rsidRPr="00060266" w:rsidRDefault="00060266" w:rsidP="00060266">
            <w:pPr>
              <w:spacing w:line="253" w:lineRule="atLeast"/>
              <w:ind w:right="-141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060266" w:rsidRPr="00060266" w:rsidRDefault="00060266" w:rsidP="00060266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0266" w:rsidRPr="00060266" w:rsidRDefault="00060266" w:rsidP="00060266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0266" w:rsidRPr="00060266" w:rsidRDefault="00060266" w:rsidP="00060266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Calibri" w:eastAsia="Times New Roman" w:hAnsi="Calibri" w:cs="Calibri"/>
          <w:color w:val="000000"/>
          <w:lang w:eastAsia="ru-RU"/>
        </w:rPr>
        <w:lastRenderedPageBreak/>
        <w:t> </w:t>
      </w:r>
    </w:p>
    <w:p w:rsidR="00060266" w:rsidRPr="00060266" w:rsidRDefault="00060266" w:rsidP="00060266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мероприятий, организуемых и проводимых в течение 2014 финансового года, без финансового обеспечения:</w:t>
      </w:r>
    </w:p>
    <w:p w:rsidR="00060266" w:rsidRPr="00060266" w:rsidRDefault="00060266" w:rsidP="00060266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602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6026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6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организациями, расположенными на территории округа по проведению благотворительных обедов </w:t>
      </w:r>
      <w:r w:rsidRPr="000602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(составление списков неблагополучных и нуждающихся);</w:t>
      </w:r>
    </w:p>
    <w:p w:rsidR="00060266" w:rsidRPr="00060266" w:rsidRDefault="00060266" w:rsidP="00060266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0602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6026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6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  работ по информационному сопровождению проводимых мероприятий </w:t>
      </w:r>
      <w:r w:rsidRPr="000602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(подготовка  и  размещение  объявлений; согласование  и координирование  проведения мероприятий с их участниками и организациями, проводящими эти мероприятия);</w:t>
      </w:r>
    </w:p>
    <w:p w:rsidR="00060266" w:rsidRPr="00060266" w:rsidRDefault="00060266" w:rsidP="00060266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0602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6026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6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жителей по вопросам организации ТСЖ, советов многоквартирных домов и жилищным – целевым программам Санкт-Петербурга </w:t>
      </w:r>
    </w:p>
    <w:p w:rsidR="00060266" w:rsidRPr="00060266" w:rsidRDefault="00060266" w:rsidP="00060266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060266" w:rsidRPr="00060266" w:rsidRDefault="00060266" w:rsidP="00060266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</w:p>
    <w:p w:rsidR="00060266" w:rsidRPr="00060266" w:rsidRDefault="00060266" w:rsidP="0006026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 по наполнению программы:</w:t>
      </w:r>
    </w:p>
    <w:p w:rsidR="00060266" w:rsidRPr="00060266" w:rsidRDefault="00060266" w:rsidP="0006026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Председатель комиссии по образованию,</w:t>
      </w:r>
    </w:p>
    <w:p w:rsidR="00060266" w:rsidRPr="00060266" w:rsidRDefault="00060266" w:rsidP="0006026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культуре и здравоохранению                       __________                     Чекина В.Д.</w:t>
      </w:r>
    </w:p>
    <w:p w:rsidR="00060266" w:rsidRPr="00060266" w:rsidRDefault="00060266" w:rsidP="00060266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60266" w:rsidRPr="00060266" w:rsidRDefault="00060266" w:rsidP="000602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2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060266" w:rsidRPr="00060266" w:rsidRDefault="00060266" w:rsidP="000602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2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060266" w:rsidRPr="00060266" w:rsidRDefault="00060266" w:rsidP="000602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2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060266" w:rsidRPr="00060266" w:rsidRDefault="00060266" w:rsidP="000602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2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060266" w:rsidRPr="00060266" w:rsidRDefault="00060266" w:rsidP="0006026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060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Обоснование  объемов финансирования на 2014год</w:t>
      </w:r>
    </w:p>
    <w:p w:rsidR="00060266" w:rsidRPr="00060266" w:rsidRDefault="00060266" w:rsidP="0006026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  учетом прогноза индекса потребительских цен в размере 5,8%</w:t>
      </w:r>
    </w:p>
    <w:p w:rsidR="00060266" w:rsidRPr="00060266" w:rsidRDefault="00060266" w:rsidP="0006026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письмо СМО №251-СМО от 02.07.2013)</w:t>
      </w:r>
    </w:p>
    <w:tbl>
      <w:tblPr>
        <w:tblW w:w="9752" w:type="dxa"/>
        <w:jc w:val="center"/>
        <w:tblCellMar>
          <w:left w:w="0" w:type="dxa"/>
          <w:right w:w="0" w:type="dxa"/>
        </w:tblCellMar>
        <w:tblLook w:val="04A0"/>
      </w:tblPr>
      <w:tblGrid>
        <w:gridCol w:w="2438"/>
        <w:gridCol w:w="2438"/>
        <w:gridCol w:w="2438"/>
        <w:gridCol w:w="2438"/>
      </w:tblGrid>
      <w:tr w:rsidR="00060266" w:rsidRPr="00060266" w:rsidTr="00060266">
        <w:trPr>
          <w:jc w:val="center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2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2013 г</w:t>
            </w:r>
          </w:p>
          <w:p w:rsidR="00060266" w:rsidRPr="00060266" w:rsidRDefault="00060266" w:rsidP="000602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2014 г</w:t>
            </w:r>
          </w:p>
          <w:p w:rsidR="00060266" w:rsidRPr="00060266" w:rsidRDefault="00060266" w:rsidP="000602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  <w:p w:rsidR="00060266" w:rsidRPr="00060266" w:rsidRDefault="00060266" w:rsidP="000602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0266" w:rsidRPr="00060266" w:rsidTr="00060266">
        <w:trPr>
          <w:jc w:val="center"/>
        </w:trPr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пенсионеров в Университете пожилых «Серебряный возраст» начальный уровень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90 000,00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95 200,00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http://status-kurs.ru/</w:t>
            </w:r>
          </w:p>
        </w:tc>
      </w:tr>
      <w:tr w:rsidR="00060266" w:rsidRPr="00060266" w:rsidTr="00060266">
        <w:trPr>
          <w:jc w:val="center"/>
        </w:trPr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пенсионеров в Университете пожилых «Серебряный возраст» повышенный  уровень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90 000,00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95 200,00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http://status-kurs.ru/</w:t>
            </w:r>
          </w:p>
        </w:tc>
      </w:tr>
      <w:tr w:rsidR="00060266" w:rsidRPr="00060266" w:rsidTr="00060266">
        <w:trPr>
          <w:jc w:val="center"/>
        </w:trPr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пенсионеров в Университете пожилых «Серебряный возраст» </w:t>
            </w: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повышенный  уровень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39 600,00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47 600,00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http://status-kurs.ru/</w:t>
            </w:r>
          </w:p>
        </w:tc>
      </w:tr>
      <w:tr w:rsidR="00060266" w:rsidRPr="00060266" w:rsidTr="00060266">
        <w:trPr>
          <w:jc w:val="center"/>
        </w:trPr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социальных услуг, жителям округа старше 65 лет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306 700,00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</w:t>
            </w:r>
          </w:p>
          <w:p w:rsidR="00060266" w:rsidRPr="00060266" w:rsidRDefault="00060266" w:rsidP="000602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руб./ час *36 часов*11 месяцев*2 чел. = 253 440,00 + 130,2 % страх. взносы = 330 000,00</w:t>
            </w:r>
          </w:p>
        </w:tc>
      </w:tr>
      <w:tr w:rsidR="00060266" w:rsidRPr="00060266" w:rsidTr="00060266">
        <w:trPr>
          <w:jc w:val="center"/>
        </w:trPr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юбиляров (открытка) 70,75,80,85,90,95,100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(58+18+15.6):3 =30,53х1000шт. тираж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6" w:tgtFrame="_blank" w:history="1">
              <w:r w:rsidRPr="00060266">
                <w:rPr>
                  <w:rFonts w:ascii="Times New Roman" w:eastAsia="Times New Roman" w:hAnsi="Times New Roman" w:cs="Times New Roman"/>
                  <w:color w:val="954F72"/>
                  <w:sz w:val="18"/>
                  <w:u w:val="single"/>
                  <w:lang w:eastAsia="ru-RU"/>
                </w:rPr>
                <w:t>http://anti-print.ru</w:t>
              </w:r>
            </w:hyperlink>
          </w:p>
          <w:p w:rsidR="00060266" w:rsidRPr="00060266" w:rsidRDefault="00060266" w:rsidP="000602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http://spb.tiu.ru</w:t>
            </w:r>
          </w:p>
          <w:p w:rsidR="00060266" w:rsidRPr="00060266" w:rsidRDefault="00060266" w:rsidP="000602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http://poligrandspb.ru</w:t>
            </w:r>
          </w:p>
        </w:tc>
      </w:tr>
      <w:tr w:rsidR="00060266" w:rsidRPr="00060266" w:rsidTr="00060266">
        <w:trPr>
          <w:jc w:val="center"/>
        </w:trPr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юбиляров (подарок)</w:t>
            </w:r>
          </w:p>
          <w:p w:rsidR="00060266" w:rsidRPr="00060266" w:rsidRDefault="00060266" w:rsidP="000602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80,85,90,95,100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780 000,00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825,24х119= 98 203,00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РаАн</w:t>
            </w:r>
            <w:proofErr w:type="spellEnd"/>
            <w:r w:rsidRPr="000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060266" w:rsidRPr="00060266" w:rsidRDefault="00060266" w:rsidP="000602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0266" w:rsidRPr="00060266" w:rsidRDefault="00060266" w:rsidP="000602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2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060266" w:rsidRPr="00060266" w:rsidRDefault="00060266" w:rsidP="000602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2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060266" w:rsidRPr="00060266" w:rsidRDefault="00060266" w:rsidP="000602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2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060266" w:rsidRPr="00060266" w:rsidRDefault="00060266" w:rsidP="000602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2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060266" w:rsidRPr="00060266" w:rsidRDefault="00060266" w:rsidP="0006026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060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Механизм реализации программы</w:t>
      </w:r>
    </w:p>
    <w:p w:rsidR="00060266" w:rsidRPr="00060266" w:rsidRDefault="00060266" w:rsidP="0006026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60266" w:rsidRPr="00060266" w:rsidRDefault="00060266" w:rsidP="00060266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Основными  формами социальной поддержки граждан третьего возраста являются:</w:t>
      </w:r>
    </w:p>
    <w:p w:rsidR="00060266" w:rsidRPr="00060266" w:rsidRDefault="00060266" w:rsidP="00060266">
      <w:pPr>
        <w:spacing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0602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6026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6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компьютерной грамотности</w:t>
      </w:r>
    </w:p>
    <w:p w:rsidR="00060266" w:rsidRPr="00060266" w:rsidRDefault="00060266" w:rsidP="00060266">
      <w:pPr>
        <w:spacing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0602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6026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6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 по поддержке  физического здоровья в пожилом возрасте</w:t>
      </w:r>
    </w:p>
    <w:p w:rsidR="00060266" w:rsidRPr="00060266" w:rsidRDefault="00060266" w:rsidP="0006026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тренингов по сохранения ясного мышления «гимнастика для ума»;</w:t>
      </w:r>
    </w:p>
    <w:p w:rsidR="00060266" w:rsidRPr="00060266" w:rsidRDefault="00060266" w:rsidP="0006026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граждан и консультации по  вопросам обращения в органы государственной власти и иные учреждения за предоставлением  социальных услуг (</w:t>
      </w:r>
      <w:r w:rsidRPr="00060266">
        <w:rPr>
          <w:rFonts w:ascii="Times New Roman" w:eastAsia="Times New Roman" w:hAnsi="Times New Roman" w:cs="Times New Roman"/>
          <w:color w:val="000000"/>
          <w:lang w:eastAsia="ru-RU"/>
        </w:rPr>
        <w:t>обеспечения санаторно-курортными путевками, льготными лекарствами, разъяснения по перечню услуг  ОМС и т.д.)</w:t>
      </w:r>
    </w:p>
    <w:p w:rsidR="00060266" w:rsidRPr="00060266" w:rsidRDefault="00060266" w:rsidP="0006026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</w:p>
    <w:p w:rsidR="00060266" w:rsidRPr="00060266" w:rsidRDefault="00060266" w:rsidP="00060266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Указанные услуги реализуются структурным подразделением организационной работы и исполнения отдельных государственных полномочий местной Администрации Муниципального образования </w:t>
      </w:r>
      <w:proofErr w:type="spellStart"/>
      <w:r w:rsidRPr="0006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06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привлечением подрядных организаций.</w:t>
      </w:r>
    </w:p>
    <w:p w:rsidR="00060266" w:rsidRPr="00060266" w:rsidRDefault="00060266" w:rsidP="00060266">
      <w:pPr>
        <w:spacing w:line="253" w:lineRule="atLeast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0602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06026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6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информационному сопровождению реализации настоящей программы осуществляется специалистом, ответственным за муниципальную информационную службу.</w:t>
      </w:r>
    </w:p>
    <w:p w:rsidR="00060266" w:rsidRPr="00060266" w:rsidRDefault="00060266" w:rsidP="00060266">
      <w:pPr>
        <w:spacing w:line="253" w:lineRule="atLeast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Pr="000602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06026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6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программы нормативно-правовой базой служат  следующие источники:</w:t>
      </w:r>
    </w:p>
    <w:p w:rsidR="00060266" w:rsidRPr="00060266" w:rsidRDefault="00060266" w:rsidP="00060266">
      <w:pPr>
        <w:spacing w:after="0" w:line="240" w:lineRule="auto"/>
        <w:ind w:left="226" w:right="1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2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 Конституция Российской Федерации,</w:t>
      </w:r>
    </w:p>
    <w:p w:rsidR="00060266" w:rsidRPr="00060266" w:rsidRDefault="00060266" w:rsidP="00060266">
      <w:pPr>
        <w:spacing w:after="0" w:line="240" w:lineRule="auto"/>
        <w:ind w:left="226" w:right="1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2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  Закон Санкт-Петербурга от 23.09.2009г. № 420-79 «Об организации местного самоуправления в Санкт-Петербурге» ( пп.3 п.2 ст.10)(ред. от 28.06.2013);</w:t>
      </w:r>
    </w:p>
    <w:p w:rsidR="00060266" w:rsidRPr="00060266" w:rsidRDefault="00060266" w:rsidP="0006026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0602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  - Устав Муниципального образования </w:t>
      </w:r>
      <w:proofErr w:type="spellStart"/>
      <w:r w:rsidRPr="000602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Лиговка-Ямская</w:t>
      </w:r>
      <w:proofErr w:type="spellEnd"/>
      <w:r w:rsidRPr="000602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Решения и другие нормативные правовые акты Муниципального Совета и местной Администрации Муниципального образования </w:t>
      </w:r>
      <w:proofErr w:type="spellStart"/>
      <w:r w:rsidRPr="000602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Лиговка-Ямская</w:t>
      </w:r>
      <w:proofErr w:type="spellEnd"/>
    </w:p>
    <w:p w:rsidR="00060266" w:rsidRPr="00060266" w:rsidRDefault="00060266" w:rsidP="00060266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 социально-экономического развития внутригородского  Муниципального образования Санкт-Петербурга муниципальный округ </w:t>
      </w:r>
      <w:proofErr w:type="spellStart"/>
      <w:r w:rsidRPr="0006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06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2014год и плановый период 2015-2016 годы</w:t>
      </w:r>
    </w:p>
    <w:p w:rsidR="00060266" w:rsidRPr="00060266" w:rsidRDefault="00060266" w:rsidP="00060266">
      <w:pPr>
        <w:spacing w:line="253" w:lineRule="atLeast"/>
        <w:ind w:left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060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Ожидаемые конечные результаты реализации программы</w:t>
      </w:r>
    </w:p>
    <w:p w:rsidR="00060266" w:rsidRPr="00060266" w:rsidRDefault="00060266" w:rsidP="0006026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060266" w:rsidRPr="00060266" w:rsidRDefault="00060266" w:rsidP="0006026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 настоящей муниципальной целевой программы предполагается  осуществить  прием  пожилых граждан по вопросу  поддержки здоровья из расчета 720 часов  за  год двумя специалистами, что составляет приблизительно 2780 человек.</w:t>
      </w:r>
    </w:p>
    <w:p w:rsidR="00060266" w:rsidRPr="00060266" w:rsidRDefault="00060266" w:rsidP="0006026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Обучить около  40  пожилых граждан компьютерной грамотности  по 2 уровням (начальному и  повышенному )</w:t>
      </w:r>
    </w:p>
    <w:p w:rsidR="00060266" w:rsidRPr="00060266" w:rsidRDefault="00060266" w:rsidP="0006026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Поздравить  292 юбиляра  в возрасте  70,75,80,85,90,95 и 100 лет( из них 118 с  подарком)  и 210  инвалидов 1 группы .</w:t>
      </w:r>
    </w:p>
    <w:p w:rsidR="00060266" w:rsidRPr="00060266" w:rsidRDefault="00060266" w:rsidP="0006026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0266" w:rsidRPr="00060266" w:rsidRDefault="00060266" w:rsidP="0006026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060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Критерии оценки эффективности исполнения программы и контроль за ходом ее реализации</w:t>
      </w:r>
    </w:p>
    <w:p w:rsidR="00060266" w:rsidRPr="00060266" w:rsidRDefault="00060266" w:rsidP="0006026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60266" w:rsidRPr="00060266" w:rsidRDefault="00060266" w:rsidP="0006026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эффективности программы и контроль за ходом ее реализации производится на основании Положения «О разработке, утверждении, реализации и оценке эффективности муниципальных целевых программ во внутригородском Муниципальном образовании Санкт-Петербурга муниципальный округ </w:t>
      </w:r>
      <w:proofErr w:type="spellStart"/>
      <w:r w:rsidRPr="0006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06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утвержденного Постановлением местной Администрации от 16.07.2013 №116 (далее – Положение). Для оценки эффективности программы используется универсальный критерий, согласно Положению:</w:t>
      </w:r>
    </w:p>
    <w:p w:rsidR="00060266" w:rsidRPr="00060266" w:rsidRDefault="00060266" w:rsidP="0006026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Вторым критерием является критерий</w:t>
      </w:r>
    </w:p>
    <w:tbl>
      <w:tblPr>
        <w:tblW w:w="9888" w:type="dxa"/>
        <w:jc w:val="center"/>
        <w:tblCellMar>
          <w:left w:w="0" w:type="dxa"/>
          <w:right w:w="0" w:type="dxa"/>
        </w:tblCellMar>
        <w:tblLook w:val="04A0"/>
      </w:tblPr>
      <w:tblGrid>
        <w:gridCol w:w="2777"/>
        <w:gridCol w:w="2776"/>
        <w:gridCol w:w="2777"/>
        <w:gridCol w:w="1558"/>
      </w:tblGrid>
      <w:tr w:rsidR="00060266" w:rsidRPr="00060266" w:rsidTr="00060266">
        <w:trPr>
          <w:jc w:val="center"/>
        </w:trPr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Формулировка частного критерия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Значение весового коэффициента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Градация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66" w:rsidRPr="00060266" w:rsidRDefault="00060266" w:rsidP="0006026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Балльная оценка</w:t>
            </w:r>
          </w:p>
        </w:tc>
      </w:tr>
      <w:tr w:rsidR="00060266" w:rsidRPr="00060266" w:rsidTr="00060266">
        <w:trPr>
          <w:jc w:val="center"/>
        </w:trPr>
        <w:tc>
          <w:tcPr>
            <w:tcW w:w="27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Выполнение плана мероприятий согласно утвержденной муниципальной целевой программе (К1)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Выполнение плана программных мероприятий осуществлено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60266" w:rsidRPr="00060266" w:rsidTr="000602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не менее чем на 90%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60266" w:rsidRPr="00060266" w:rsidTr="000602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не менее чем на 70%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60266" w:rsidRPr="00060266" w:rsidTr="000602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не менее чем на 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266" w:rsidRPr="00060266" w:rsidTr="000602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Фактическое выполнение плана программных мероприятий составляет от 30 до 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60266" w:rsidRPr="00060266" w:rsidTr="000602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не менее чем на 30%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60266" w:rsidRPr="00060266" w:rsidTr="00060266">
        <w:trPr>
          <w:jc w:val="center"/>
        </w:trPr>
        <w:tc>
          <w:tcPr>
            <w:tcW w:w="27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Фактический охват программными мероприятиями  предполагаемых участников из целевой аудитории  от запланированного количества (К2), в %.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Охват участников мероприятия не менее запланированного числа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60266" w:rsidRPr="00060266" w:rsidTr="000602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Отклонение (в сторону уменьшения) от плана охвата участников мероприятия не более 10%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60266" w:rsidRPr="00060266" w:rsidTr="000602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 xml:space="preserve">Отклонение (в сторону уменьшения) от плана охвата участников </w:t>
            </w: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не менее 10% и не более  30%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</w:tr>
      <w:tr w:rsidR="00060266" w:rsidRPr="00060266" w:rsidTr="000602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Отклонение (в сторону уменьшения) от плана охвата участников мероприятия не менее  30% и не более 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266" w:rsidRPr="00060266" w:rsidTr="000602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Отклонение (в сторону уменьшения) от плана охвата участников мероприятия более 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60266" w:rsidRPr="00060266" w:rsidTr="00060266">
        <w:trPr>
          <w:jc w:val="center"/>
        </w:trPr>
        <w:tc>
          <w:tcPr>
            <w:tcW w:w="27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Оценка, даваемая участниками и /или представителем (представителями) образовательных учреждений, присутствующим(и) по пятибалльной шкале на мероприятиях, с точки зрения информативности и полезности соответствующего мероприятия,  на специально подготовленном специалистом местной Администрации, курирующим данную программу, листе (К3)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Не менее 80% мероприятий получили оценку в 4 и 5 баллов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60266" w:rsidRPr="00060266" w:rsidTr="000602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От 70 до 79% мероприятий получили  оценку в 4 и 5 баллов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60266" w:rsidRPr="00060266" w:rsidTr="000602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От 50 до 69 % мероприятий получили оценку в 4 и 5 баллов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60266" w:rsidRPr="00060266" w:rsidTr="000602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От 30 до 49 % мероприятий получили оценку в 4 и 5 баллов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60266" w:rsidRPr="00060266" w:rsidTr="000602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Менее 30 % мероприятий получили оценку в 4 и 5 баллов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6" w:rsidRPr="00060266" w:rsidRDefault="00060266" w:rsidP="00060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602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060266" w:rsidRPr="00060266" w:rsidRDefault="00060266" w:rsidP="000602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2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D1DD0" w:rsidRDefault="00FD1DD0"/>
    <w:sectPr w:rsidR="00FD1DD0" w:rsidSect="00FD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268A"/>
    <w:multiLevelType w:val="multilevel"/>
    <w:tmpl w:val="696C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B0123F"/>
    <w:multiLevelType w:val="multilevel"/>
    <w:tmpl w:val="4DEE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0266"/>
    <w:rsid w:val="00060266"/>
    <w:rsid w:val="00FD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6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60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6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0266"/>
  </w:style>
  <w:style w:type="paragraph" w:customStyle="1" w:styleId="conspluscell">
    <w:name w:val="conspluscell"/>
    <w:basedOn w:val="a"/>
    <w:rsid w:val="0006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602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i-pri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1483</Words>
  <Characters>8457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2015-08-10T13:23:00Z</dcterms:created>
  <dcterms:modified xsi:type="dcterms:W3CDTF">2015-08-10T13:24:00Z</dcterms:modified>
</cp:coreProperties>
</file>