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2F" w:rsidRPr="009A7D2F" w:rsidRDefault="009A7D2F" w:rsidP="009A7D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Ind w:w="135" w:type="dxa"/>
        <w:tblCellMar>
          <w:left w:w="0" w:type="dxa"/>
          <w:right w:w="0" w:type="dxa"/>
        </w:tblCellMar>
        <w:tblLook w:val="04A0"/>
      </w:tblPr>
      <w:tblGrid>
        <w:gridCol w:w="8061"/>
      </w:tblGrid>
      <w:tr w:rsidR="009A7D2F" w:rsidRPr="009A7D2F" w:rsidTr="009A7D2F">
        <w:trPr>
          <w:trHeight w:val="523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Приложение   1.1.</w:t>
            </w:r>
          </w:p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118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к Постановлению местной Администрации Муниципального образования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от 22.12.2014 № 149 «О внесении изменений в Постановление местной Администрации от 15.10.2014 № 121 «Об утверждении муниципальных программ,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непрограммных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направлений деятельности местной Администрации, муниципального задания и размера субсидий, предоставляемых МБУ «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» на 2015 год»</w:t>
            </w:r>
          </w:p>
        </w:tc>
      </w:tr>
      <w:tr w:rsidR="009A7D2F" w:rsidRPr="009A7D2F" w:rsidTr="009A7D2F">
        <w:trPr>
          <w:trHeight w:val="778"/>
        </w:trPr>
        <w:tc>
          <w:tcPr>
            <w:tcW w:w="80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7D2F" w:rsidRPr="009A7D2F" w:rsidRDefault="009A7D2F" w:rsidP="009A7D2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264"/>
      </w:tblGrid>
      <w:tr w:rsidR="009A7D2F" w:rsidRPr="009A7D2F" w:rsidTr="009A7D2F">
        <w:trPr>
          <w:trHeight w:val="1613"/>
          <w:jc w:val="center"/>
        </w:trPr>
        <w:tc>
          <w:tcPr>
            <w:tcW w:w="9264" w:type="dxa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32"/>
                <w:szCs w:val="32"/>
                <w:lang w:eastAsia="ru-RU"/>
              </w:rPr>
              <w:t>Паспорт муниципальной программы</w:t>
            </w:r>
          </w:p>
          <w:p w:rsidR="009A7D2F" w:rsidRPr="009A7D2F" w:rsidRDefault="009A7D2F" w:rsidP="009A7D2F">
            <w:pPr>
              <w:spacing w:line="253" w:lineRule="atLeast"/>
              <w:ind w:firstLine="70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программы:</w:t>
            </w:r>
          </w:p>
          <w:p w:rsidR="009A7D2F" w:rsidRPr="009A7D2F" w:rsidRDefault="009A7D2F" w:rsidP="009A7D2F">
            <w:pPr>
              <w:spacing w:line="253" w:lineRule="atLeast"/>
              <w:ind w:firstLine="70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«Благоустройство территории Муниципального образования»</w:t>
            </w:r>
          </w:p>
          <w:p w:rsidR="009A7D2F" w:rsidRPr="009A7D2F" w:rsidRDefault="009A7D2F" w:rsidP="009A7D2F">
            <w:pPr>
              <w:spacing w:line="253" w:lineRule="atLeast"/>
              <w:ind w:firstLine="709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2015 год</w:t>
            </w:r>
          </w:p>
        </w:tc>
      </w:tr>
    </w:tbl>
    <w:p w:rsidR="009A7D2F" w:rsidRPr="009A7D2F" w:rsidRDefault="009A7D2F" w:rsidP="009A7D2F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4248"/>
        <w:gridCol w:w="6120"/>
      </w:tblGrid>
      <w:tr w:rsidR="009A7D2F" w:rsidRPr="009A7D2F" w:rsidTr="009A7D2F">
        <w:trPr>
          <w:jc w:val="center"/>
        </w:trPr>
        <w:tc>
          <w:tcPr>
            <w:tcW w:w="4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 местного значения, определенный Законом Санкт-Петербурга от 23.09.2009 № 420-79 «Об организации местного самоуправления в Санкт-Петербурге»</w:t>
            </w:r>
          </w:p>
        </w:tc>
        <w:tc>
          <w:tcPr>
            <w:tcW w:w="6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благоустройства территории Муниципального образования, включающее: </w:t>
            </w: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зон отдыха, обустройство детских игровых площадок, устройство современного дорожного покрытия, озеленение дворовых территорий,  размещение новых элементов благоустройства, с целью улучшения внешнего облика внутриквартальных и дворовых территорий Муниципального образования для  обеспечения благоприятных условий для жизни, отдыха и культурной деятельности населения округа.</w:t>
            </w:r>
          </w:p>
        </w:tc>
      </w:tr>
      <w:tr w:rsidR="009A7D2F" w:rsidRPr="009A7D2F" w:rsidTr="009A7D2F">
        <w:trPr>
          <w:jc w:val="center"/>
        </w:trPr>
        <w:tc>
          <w:tcPr>
            <w:tcW w:w="42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внутригородского муниципального образования Санкт-Петербурга, вытекающие из полномочий по вопросам местного значения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both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Расходные обязательства по осуществлению благоустройства территории Муниципального образования, включающее: </w:t>
            </w: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зон отдыха, обустройство детских игровых площадок, устройство современного дорожного покрытия, озеленение дворовых территорий,  размещение новых элементов благоустройства, с целью улучшения внешнего облика внутриквартальных и дворовых территорий Муниципального образования для  обеспечения благоприятных условий для жизни, отдыха и культурной деятельности населения округа.</w:t>
            </w:r>
          </w:p>
        </w:tc>
      </w:tr>
    </w:tbl>
    <w:p w:rsidR="009A7D2F" w:rsidRPr="009A7D2F" w:rsidRDefault="009A7D2F" w:rsidP="009A7D2F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line="253" w:lineRule="atLeast"/>
        <w:ind w:left="708" w:firstLine="4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9A7D2F" w:rsidRPr="009A7D2F" w:rsidRDefault="009A7D2F" w:rsidP="009A7D2F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Цели и задачи программы:</w:t>
      </w:r>
    </w:p>
    <w:p w:rsidR="009A7D2F" w:rsidRPr="009A7D2F" w:rsidRDefault="009A7D2F" w:rsidP="009A7D2F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 Цель программы: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уровня благоустройства территорий Муниципального образования для создания условий организации качественной жизни и  комфортного отдыха населения округа, а также сохранения внешнего облика исторической части Санкт-Петербурга.</w:t>
      </w:r>
    </w:p>
    <w:p w:rsidR="009A7D2F" w:rsidRPr="009A7D2F" w:rsidRDefault="009A7D2F" w:rsidP="009A7D2F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 Задачи программы: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развития ландшафтно-рекреационного пространства, позволяющего сделать территорию округа комфортной для проживания населения.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объектов благоустройства для достижения нового эстетического уровня внешнего облика округа;</w:t>
      </w:r>
    </w:p>
    <w:p w:rsidR="009A7D2F" w:rsidRPr="009A7D2F" w:rsidRDefault="009A7D2F" w:rsidP="009A7D2F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и реконструкция территорий внутриквартального озеленения Муниципального образования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сохранения благоприятной окружающей среды и условий жизнедеятельности населения округа;</w:t>
      </w:r>
    </w:p>
    <w:p w:rsidR="009A7D2F" w:rsidRPr="009A7D2F" w:rsidRDefault="009A7D2F" w:rsidP="009A7D2F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</w:r>
    </w:p>
    <w:p w:rsidR="009A7D2F" w:rsidRPr="009A7D2F" w:rsidRDefault="009A7D2F" w:rsidP="009A7D2F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after="0" w:line="253" w:lineRule="atLeast"/>
        <w:ind w:left="238"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Нормативная правовая база для  разработки программы: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 № 131-ФЗ  «Об общих принципах организации местного самоуправления в Российской Федерации»;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регионального развития Российской Федерации от 27 декабря 2011 года № 613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Методических рекомендаций по разработке норм и правил по благоустройству территорий муниципальных образований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";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 Закон Санкт-Петербурга от 23.09.2009 г. №420-79 «Об организации местного самоуправления в Санкт-Петербурге»;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Санкт-Петербурга от 28 июня 2010 г. N 396-88 "О зеленых насаждениях в Санкт-Петербурге"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Комитета по градостроительству и архитектуре Правительства Санкт-Петербурга от 09.11.2004  № 88 "Об утверждении Правил комплексного благоустройства внутриквартальных территорий Санкт-Петербурга";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 Постановление местной Администрации Муниципального образования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18.08.2014 № 93 "О внесении изменений в постановление от 12.07.2013  №111 «Об утверждении перечня территорий внутриквартального озеленения внутригородского Муниципального образования  Санкт-Петербурга муниципальный округ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Разработчик программы: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Администрация внутригородского  Муниципального образования Санкт-Петербурга муниципальный округ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9A7D2F" w:rsidRPr="009A7D2F" w:rsidRDefault="009A7D2F" w:rsidP="009A7D2F">
      <w:pPr>
        <w:spacing w:line="253" w:lineRule="atLeast"/>
        <w:ind w:firstLine="993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Исполнитель программы: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отдел муниципальных закупок и благоустройства местной Администрации внутригородского Муниципального образования Санкт-Петербурга муниципальный округ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в установленном порядке организаций и юридических лиц, оказывающих  услуги в сфере благоустройства.</w:t>
      </w:r>
    </w:p>
    <w:p w:rsidR="009A7D2F" w:rsidRPr="009A7D2F" w:rsidRDefault="009A7D2F" w:rsidP="009A7D2F">
      <w:pPr>
        <w:spacing w:line="253" w:lineRule="atLeast"/>
        <w:ind w:firstLine="993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 реализации программы: 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 г.</w:t>
      </w:r>
    </w:p>
    <w:p w:rsidR="009A7D2F" w:rsidRPr="009A7D2F" w:rsidRDefault="009A7D2F" w:rsidP="009A7D2F">
      <w:pPr>
        <w:spacing w:after="0" w:line="240" w:lineRule="auto"/>
        <w:ind w:firstLine="993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Объем и источник финансирования: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финансирования, тыс.руб.:</w:t>
      </w:r>
    </w:p>
    <w:p w:rsidR="009A7D2F" w:rsidRPr="009A7D2F" w:rsidRDefault="009A7D2F" w:rsidP="009A7D2F">
      <w:pPr>
        <w:spacing w:after="0" w:line="240" w:lineRule="auto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line="253" w:lineRule="atLeast"/>
        <w:ind w:firstLine="709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2015 год:  9 984,7</w:t>
      </w: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9A7D2F" w:rsidRPr="009A7D2F" w:rsidRDefault="009A7D2F" w:rsidP="009A7D2F">
      <w:pPr>
        <w:spacing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Источник финансирования: бюджет внутригородского Муниципального образования Санкт-Петербурга муниципальный округ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2015 г.</w:t>
      </w:r>
    </w:p>
    <w:p w:rsidR="009A7D2F" w:rsidRPr="009A7D2F" w:rsidRDefault="009A7D2F" w:rsidP="009A7D2F">
      <w:pPr>
        <w:spacing w:after="0" w:line="240" w:lineRule="auto"/>
        <w:ind w:firstLine="992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 Механизм реализации программы: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Муниципального образования 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расположено 25 игровых и 5 спортивных детских площадок. Ежегодно возникает потребность в ремонте существующих объектов благоустройства, связанная с естественным износом, потребность в замене морально устаревшего оборудования  современным. Закупка и установка детских игровых комплексов, газонных ограждений, садовой мебели, урн для мусора, проводится для улучшения качества отдыха населения, а также для повышения уровня благоустройства и улучшения внешнего облика округа. Механизм реализации программы включает в себя выполнение комплекса мероприятий в соответствии с таблицей 2. Все работы проводятся организациями, обладающими всем необходимым оборудованием и материалами, достаточным штатом специалистов и достаточным опытом проведения подобных мероприятий. Подрядчики определяются в порядке, установленном Федеральным Законом от 05.04.2013 № 44-ФЗ "О контрактной системе в сфере закупок товаров, работ, услуг для обеспечения государственных и муниципальных нужд".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 Целевые индикаторы, показатели программы и ожидаемые результаты:</w:t>
      </w:r>
    </w:p>
    <w:p w:rsidR="009A7D2F" w:rsidRPr="009A7D2F" w:rsidRDefault="009A7D2F" w:rsidP="009A7D2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 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положительных тенденций в создании благоприятной среды проживания;</w:t>
      </w:r>
    </w:p>
    <w:p w:rsidR="009A7D2F" w:rsidRPr="009A7D2F" w:rsidRDefault="009A7D2F" w:rsidP="009A7D2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удовлетворенности населения уровнем благоустройства дворовых территорий;</w:t>
      </w:r>
    </w:p>
    <w:p w:rsidR="009A7D2F" w:rsidRPr="009A7D2F" w:rsidRDefault="009A7D2F" w:rsidP="009A7D2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активного отдыха жителей, сочетающего в себе элементы самоорганизации граждан в благоустройстве;</w:t>
      </w:r>
    </w:p>
    <w:p w:rsidR="009A7D2F" w:rsidRPr="009A7D2F" w:rsidRDefault="009A7D2F" w:rsidP="009A7D2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эстетки округа;</w:t>
      </w:r>
    </w:p>
    <w:p w:rsidR="009A7D2F" w:rsidRPr="009A7D2F" w:rsidRDefault="009A7D2F" w:rsidP="009A7D2F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эффективности этапов реализации программы будет также ежегодно  проводиться на основании Положения «О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Лиговка-Ямская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утвержденного Постановлением местной Администрации от 16.07.2013 №116, с использованием универсального критерия К1 "Выполнение плана мероприятий согласно утвержденной программе". Предполагается, что исполнение плана  программных мероприятий ежегодно должно составлять не менее 90 %.</w:t>
      </w:r>
    </w:p>
    <w:p w:rsidR="009A7D2F" w:rsidRPr="009A7D2F" w:rsidRDefault="009A7D2F" w:rsidP="009A7D2F">
      <w:pPr>
        <w:spacing w:after="0" w:line="240" w:lineRule="auto"/>
        <w:ind w:firstLine="53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368" w:type="dxa"/>
        <w:jc w:val="center"/>
        <w:tblCellMar>
          <w:left w:w="0" w:type="dxa"/>
          <w:right w:w="0" w:type="dxa"/>
        </w:tblCellMar>
        <w:tblLook w:val="04A0"/>
      </w:tblPr>
      <w:tblGrid>
        <w:gridCol w:w="8208"/>
        <w:gridCol w:w="2160"/>
      </w:tblGrid>
      <w:tr w:rsidR="009A7D2F" w:rsidRPr="009A7D2F" w:rsidTr="009A7D2F">
        <w:trPr>
          <w:jc w:val="center"/>
        </w:trPr>
        <w:tc>
          <w:tcPr>
            <w:tcW w:w="82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Градация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Балльная оценка</w:t>
            </w:r>
          </w:p>
        </w:tc>
      </w:tr>
      <w:tr w:rsidR="009A7D2F" w:rsidRPr="009A7D2F" w:rsidTr="009A7D2F">
        <w:trPr>
          <w:trHeight w:val="453"/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9A7D2F" w:rsidRPr="009A7D2F" w:rsidTr="009A7D2F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(в %)  не менее чем на 90%, но не в полном объеме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9A7D2F" w:rsidRPr="009A7D2F" w:rsidTr="009A7D2F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70%, но не более чем на 90%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9A7D2F" w:rsidRPr="009A7D2F" w:rsidTr="009A7D2F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50%, но не более чем на 70%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9A7D2F" w:rsidRPr="009A7D2F" w:rsidTr="009A7D2F">
        <w:trPr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9A7D2F" w:rsidRPr="009A7D2F" w:rsidTr="009A7D2F">
        <w:trPr>
          <w:trHeight w:val="593"/>
          <w:jc w:val="center"/>
        </w:trPr>
        <w:tc>
          <w:tcPr>
            <w:tcW w:w="82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План программных мероприятий выполнен не менее чем на 30%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9A7D2F" w:rsidRPr="009A7D2F" w:rsidRDefault="009A7D2F" w:rsidP="009A7D2F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реализации муниципальной целевой программы «Благоустройство территории Муниципального образования» в 2015 году будет достигнуто обеспечение благоприятной сферы жизнедеятельности населения округа (таблица 1):</w:t>
      </w:r>
    </w:p>
    <w:p w:rsidR="009A7D2F" w:rsidRPr="009A7D2F" w:rsidRDefault="009A7D2F" w:rsidP="009A7D2F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благоустройство </w:t>
      </w:r>
      <w:proofErr w:type="spellStart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территорий на площади 1 826 кв.м с использованием современного материала покрытия дворов, площадок;</w:t>
      </w:r>
    </w:p>
    <w:p w:rsidR="009A7D2F" w:rsidRPr="009A7D2F" w:rsidRDefault="009A7D2F" w:rsidP="009A7D2F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новых зон отдыха, детских и спортивных площадок;</w:t>
      </w:r>
    </w:p>
    <w:p w:rsidR="009A7D2F" w:rsidRPr="009A7D2F" w:rsidRDefault="009A7D2F" w:rsidP="009A7D2F">
      <w:pPr>
        <w:spacing w:after="0" w:line="240" w:lineRule="auto"/>
        <w:ind w:firstLine="54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lang w:eastAsia="ru-RU"/>
        </w:rPr>
        <w:t>- восстановление зеленых насаждений и создание новых.</w:t>
      </w:r>
    </w:p>
    <w:p w:rsidR="009A7D2F" w:rsidRPr="009A7D2F" w:rsidRDefault="009A7D2F" w:rsidP="009A7D2F">
      <w:pPr>
        <w:spacing w:line="253" w:lineRule="atLeast"/>
        <w:ind w:firstLine="54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Таблица 1</w:t>
      </w:r>
    </w:p>
    <w:tbl>
      <w:tblPr>
        <w:tblW w:w="10404" w:type="dxa"/>
        <w:jc w:val="center"/>
        <w:tblCellMar>
          <w:left w:w="0" w:type="dxa"/>
          <w:right w:w="0" w:type="dxa"/>
        </w:tblCellMar>
        <w:tblLook w:val="04A0"/>
      </w:tblPr>
      <w:tblGrid>
        <w:gridCol w:w="5473"/>
        <w:gridCol w:w="2682"/>
        <w:gridCol w:w="2249"/>
      </w:tblGrid>
      <w:tr w:rsidR="009A7D2F" w:rsidRPr="009A7D2F" w:rsidTr="009A7D2F">
        <w:trPr>
          <w:jc w:val="center"/>
        </w:trPr>
        <w:tc>
          <w:tcPr>
            <w:tcW w:w="5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Виды работ</w:t>
            </w:r>
          </w:p>
        </w:tc>
        <w:tc>
          <w:tcPr>
            <w:tcW w:w="2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</w:tr>
      <w:tr w:rsidR="009A7D2F" w:rsidRPr="009A7D2F" w:rsidTr="009A7D2F">
        <w:trPr>
          <w:trHeight w:val="245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 w:right="-18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Мощение плиткой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350</w:t>
            </w:r>
          </w:p>
        </w:tc>
      </w:tr>
      <w:tr w:rsidR="009A7D2F" w:rsidRPr="009A7D2F" w:rsidTr="009A7D2F">
        <w:trPr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Устройство набивного покрытия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кв.м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1016</w:t>
            </w:r>
          </w:p>
        </w:tc>
      </w:tr>
      <w:tr w:rsidR="009A7D2F" w:rsidRPr="009A7D2F" w:rsidTr="009A7D2F">
        <w:trPr>
          <w:trHeight w:val="364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Озеленение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кв. 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460</w:t>
            </w:r>
          </w:p>
        </w:tc>
      </w:tr>
      <w:tr w:rsidR="009A7D2F" w:rsidRPr="009A7D2F" w:rsidTr="009A7D2F">
        <w:trPr>
          <w:trHeight w:val="364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Установка металлоконструкций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п.м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453,2</w:t>
            </w:r>
          </w:p>
        </w:tc>
      </w:tr>
      <w:tr w:rsidR="009A7D2F" w:rsidRPr="009A7D2F" w:rsidTr="009A7D2F">
        <w:trPr>
          <w:trHeight w:val="420"/>
          <w:jc w:val="center"/>
        </w:trPr>
        <w:tc>
          <w:tcPr>
            <w:tcW w:w="5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72" w:right="-108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Установка малых архитектурных форм (игровое и спортивное оборудование, скамейки, урны, вазоны  и пр.)</w:t>
            </w:r>
          </w:p>
        </w:tc>
        <w:tc>
          <w:tcPr>
            <w:tcW w:w="2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18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</w:tr>
    </w:tbl>
    <w:p w:rsidR="009A7D2F" w:rsidRPr="009A7D2F" w:rsidRDefault="009A7D2F" w:rsidP="009A7D2F">
      <w:pPr>
        <w:spacing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Перечень основных мероприятий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2015 год</w:t>
      </w:r>
    </w:p>
    <w:p w:rsidR="009A7D2F" w:rsidRPr="009A7D2F" w:rsidRDefault="009A7D2F" w:rsidP="009A7D2F">
      <w:pPr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2</w:t>
      </w:r>
    </w:p>
    <w:tbl>
      <w:tblPr>
        <w:tblW w:w="10220" w:type="dxa"/>
        <w:jc w:val="center"/>
        <w:tblCellMar>
          <w:left w:w="0" w:type="dxa"/>
          <w:right w:w="0" w:type="dxa"/>
        </w:tblCellMar>
        <w:tblLook w:val="04A0"/>
      </w:tblPr>
      <w:tblGrid>
        <w:gridCol w:w="766"/>
        <w:gridCol w:w="2626"/>
        <w:gridCol w:w="1783"/>
        <w:gridCol w:w="1060"/>
        <w:gridCol w:w="1120"/>
        <w:gridCol w:w="1020"/>
        <w:gridCol w:w="1040"/>
        <w:gridCol w:w="805"/>
      </w:tblGrid>
      <w:tr w:rsidR="009A7D2F" w:rsidRPr="009A7D2F" w:rsidTr="009A7D2F">
        <w:trPr>
          <w:trHeight w:val="371"/>
          <w:jc w:val="center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основных мероприятий</w:t>
            </w:r>
          </w:p>
        </w:tc>
        <w:tc>
          <w:tcPr>
            <w:tcW w:w="17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Общий объём финансирования (тыс. руб.)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Квартальное финансирование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Код ОСГУ</w:t>
            </w:r>
          </w:p>
        </w:tc>
      </w:tr>
      <w:tr w:rsidR="009A7D2F" w:rsidRPr="009A7D2F" w:rsidTr="009A7D2F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I квартал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II квартал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III квартал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IV квартал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Текущий ремонт придомовых территорий и дворовых территорий, включая проезды и въезды, пешеходные дорожки</w:t>
            </w:r>
          </w:p>
        </w:tc>
      </w:tr>
      <w:tr w:rsidR="009A7D2F" w:rsidRPr="009A7D2F" w:rsidTr="009A7D2F">
        <w:trPr>
          <w:trHeight w:val="31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Мощение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внутридворовых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территорий по адресу: Лиговский пр., д.  100.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1020,4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1020,4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310 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Текущий ремонт территории  (установка бортовых камней) по адресу: Гончарная ул.,   д. 18.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1.3. 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Подготовка проектно-сметной документации, разработка паспорта Муниципального образования.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528,5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528,5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Разработка социально-экономического паспорта Муниципального образования (паспортизация дворов Муниципального образования)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1 492,0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1 492,0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Услуги по техническому надзору за скрытыми работами на объектах благоустройства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3 180,9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1 073,4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2 020,5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Установка, содержание и ремонт ограждений газонов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Установка  газонных ограждений, в т.ч. по адресам: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2.1.1. 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72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2.1.2. 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100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2.1.3. 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  пр., д. 104 -106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2.1.4. 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116 -118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2.1.5. 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Невский  пр., д. 163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116,0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116,0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681,2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159,1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5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 и содержание малых архитектурных форм, уличной мебели и                     хозяйственно-бытового оборудования, необходимого для благоустройства территории Муниципального образования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Закупка, доставка и установка оборудования и МАФ: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  ул., д. 18  (горка, карусели, песочница)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Лиговский пр.,  д. 100 (игровой комплекс, вазоны, скамья-2 шт., урна-3 шт.)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1 400,0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1 400,0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Миргородская ул., д. 12 (качалка, качели)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Невский  пр., д. 115 (игровое оборудование)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1 000,0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133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Озеленение территорий зеленых насаждений внутриквартального озеленения, в том числе организации работ по компенсационному озеленению, осуществляемому в соответствии с законом Санкт-Петербурга, содержанию территорий зеленых насаждений внутриквартального озеленения, ремонту расположенных на них объектов зеленых насаждений, защите зеленых насаждений на указанных территориях, утверждению перечней территорий зеленых насаждений внутриквартального озеленения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Восстановление газона по адресу: Невский пр., д. 163.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196,4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Озеленение газона по адресу: Гончарная ул.,   д. 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300,9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Создание зон отдыха, в том числе обустройство, содержание и уборка                                    территорий детских площадок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Ремонт основания детской площадки по адресу: Гончарная ул., д.  23.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176,7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176,7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Ремонт основания детской площадки по адресу:  Миргородская ул.,  д. 12.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375,1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375,1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226 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травмобезопасного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Гончарная  ул., д. 18.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трамвобезопасного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Лиговский  пр., д. 100.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1 131,5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1 131,5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76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5.5.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Устройство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травмобезопасного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покрытия на детской площадке по адресу: Невский пр.,  д. 115.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1 230,7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1 230,7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310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3 149,6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3 149,6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</w:t>
            </w:r>
          </w:p>
        </w:tc>
        <w:tc>
          <w:tcPr>
            <w:tcW w:w="945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  оформления  к  праздничным  мероприятиям на территории   Муниципального  образования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Демонтаж новогоднего оформления 2014 г.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42,1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9A7D2F" w:rsidRPr="009A7D2F" w:rsidTr="009A7D2F">
        <w:trPr>
          <w:trHeight w:val="510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Услуги по хранению на складе искусственных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светодинамических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 елей.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Монтаж новогоднего оформления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226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 т о г о 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103,0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trHeight w:val="255"/>
          <w:jc w:val="center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ПРОГРАММЕ: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9 984,7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51,1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1 604,5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6 205,6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2 123,5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9A7D2F" w:rsidRPr="009A7D2F" w:rsidRDefault="009A7D2F" w:rsidP="009A7D2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A7D2F" w:rsidRPr="009A7D2F" w:rsidRDefault="009A7D2F" w:rsidP="009A7D2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ПРИМЕРНЫЙ РАСЧЕТ</w:t>
      </w:r>
    </w:p>
    <w:p w:rsidR="009A7D2F" w:rsidRPr="009A7D2F" w:rsidRDefault="009A7D2F" w:rsidP="009A7D2F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планируемых расходов местного бюджета на выполнение работ по благоустройству</w:t>
      </w:r>
    </w:p>
    <w:p w:rsidR="009A7D2F" w:rsidRPr="009A7D2F" w:rsidRDefault="009A7D2F" w:rsidP="009A7D2F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на 2015 год</w:t>
      </w:r>
    </w:p>
    <w:tbl>
      <w:tblPr>
        <w:tblW w:w="9993" w:type="dxa"/>
        <w:jc w:val="center"/>
        <w:tblCellMar>
          <w:left w:w="0" w:type="dxa"/>
          <w:right w:w="0" w:type="dxa"/>
        </w:tblCellMar>
        <w:tblLook w:val="04A0"/>
      </w:tblPr>
      <w:tblGrid>
        <w:gridCol w:w="648"/>
        <w:gridCol w:w="6130"/>
        <w:gridCol w:w="1627"/>
        <w:gridCol w:w="1588"/>
      </w:tblGrid>
      <w:tr w:rsidR="009A7D2F" w:rsidRPr="009A7D2F" w:rsidTr="009A7D2F">
        <w:trPr>
          <w:jc w:val="center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61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           ед.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Стоимость (тыс. руб.)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Обустройство детских площадок</w:t>
            </w:r>
          </w:p>
        </w:tc>
      </w:tr>
      <w:tr w:rsidR="009A7D2F" w:rsidRPr="009A7D2F" w:rsidTr="009A7D2F">
        <w:trPr>
          <w:trHeight w:val="584"/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Гончарная ул., д. 18.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376,6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устройство резинового покрытий детской площадки ;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установка бордюра пешеходного;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установка игрового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76,0 кв. м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29,0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235,6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53,0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88,0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Лиговский пр. , д. 100 - 104.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3 595,0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устройство территории вокруг детской площадки  и зоны отдыха  - мощение;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устройство резинового покрытия детской площадки;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установка игрового оборудования и  МАФ:  скамейки, урны, кадки с деревьями;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установка ограждений с калиткой.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346 кв. м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365 кв. м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13,2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1020,4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1131,5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1400,0</w:t>
            </w:r>
          </w:p>
          <w:p w:rsidR="009A7D2F" w:rsidRPr="009A7D2F" w:rsidRDefault="009A7D2F" w:rsidP="009A7D2F">
            <w:pPr>
              <w:keepNext/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43,1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Невский пр., д. 115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2 230,7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- устройство резинового покрытий детской площадки;</w:t>
            </w:r>
          </w:p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установка игрового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397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1230,7</w:t>
            </w:r>
          </w:p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6202,3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Ремонт покрытия детских площадок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 ул., д. 23,  площадка 1.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21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Гончарная ул., д. 23,  площадка 2.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36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Миргородская ул.,  д. 12  + игровое оборудование  (12 тыс. руб.).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121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178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563,8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Новогоднее оформление территории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Монтаж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78,1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Демонтаж и хранение оборудования.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172,1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Установка газонных ограждений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72.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131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190,0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104 - 106.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89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129,1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Лиговский пр., д. 116 - 118.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140 п.м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203,0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360 п.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522,1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Работы по озеленению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Восстановление газона пот адресу: Невский пр., д. 163  с  установкой газонных ограждений (80 п. м).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360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312,4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Озеленение газона по адресу: Гончарная ул., д. 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100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104,5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460 кв. м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416,9</w:t>
            </w:r>
          </w:p>
        </w:tc>
      </w:tr>
      <w:tr w:rsidR="009A7D2F" w:rsidRPr="009A7D2F" w:rsidTr="009A7D2F">
        <w:trPr>
          <w:jc w:val="center"/>
        </w:trPr>
        <w:tc>
          <w:tcPr>
            <w:tcW w:w="999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Подготовка документации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Изготовление паспорта Муниципального образования </w:t>
            </w:r>
            <w:proofErr w:type="spellStart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Лиговка-Ямская</w:t>
            </w:r>
            <w:proofErr w:type="spellEnd"/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98,9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 xml:space="preserve">Изготовление проектно-сметной документации на </w:t>
            </w: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выполнение работ по благоустройству территории.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429,6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Разработка социально-экономического паспорта Муниципального образования (паспортизация дворов Муниципального образования)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1 492,0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2 020,5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Услуги по техническому надзору за скрытыми работами на объектах благоустройства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87,0</w:t>
            </w:r>
          </w:p>
        </w:tc>
      </w:tr>
      <w:tr w:rsidR="009A7D2F" w:rsidRPr="009A7D2F" w:rsidTr="009A7D2F">
        <w:trPr>
          <w:jc w:val="center"/>
        </w:trPr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по программе: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line="253" w:lineRule="atLeast"/>
              <w:ind w:left="50" w:right="50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9 984,7</w:t>
            </w:r>
          </w:p>
        </w:tc>
      </w:tr>
    </w:tbl>
    <w:p w:rsidR="009A7D2F" w:rsidRPr="009A7D2F" w:rsidRDefault="009A7D2F" w:rsidP="009A7D2F">
      <w:pPr>
        <w:spacing w:after="0" w:line="253" w:lineRule="atLeast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9A7D2F" w:rsidRPr="009A7D2F" w:rsidRDefault="009A7D2F" w:rsidP="009A7D2F">
      <w:pPr>
        <w:spacing w:after="0" w:line="253" w:lineRule="atLeast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9889"/>
      </w:tblGrid>
      <w:tr w:rsidR="009A7D2F" w:rsidRPr="009A7D2F" w:rsidTr="009A7D2F">
        <w:tc>
          <w:tcPr>
            <w:tcW w:w="988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отдела муниципальных</w:t>
            </w:r>
          </w:p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закупок и благоустройства               _____________________         Р.А. Кузнецов</w:t>
            </w:r>
          </w:p>
          <w:p w:rsidR="009A7D2F" w:rsidRPr="009A7D2F" w:rsidRDefault="009A7D2F" w:rsidP="009A7D2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9A7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A7D2F" w:rsidRPr="009A7D2F" w:rsidRDefault="009A7D2F" w:rsidP="009A7D2F">
      <w:pPr>
        <w:spacing w:line="253" w:lineRule="atLeast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A7D2F">
        <w:rPr>
          <w:rFonts w:ascii="Calibri" w:eastAsia="Times New Roman" w:hAnsi="Calibri" w:cs="Calibri"/>
          <w:color w:val="000000"/>
          <w:lang w:eastAsia="ru-RU"/>
        </w:rPr>
        <w:t> </w:t>
      </w:r>
    </w:p>
    <w:p w:rsidR="00B70762" w:rsidRDefault="00B70762"/>
    <w:sectPr w:rsidR="00B70762" w:rsidSect="00B70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A7D2F"/>
    <w:rsid w:val="009A7D2F"/>
    <w:rsid w:val="00B7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A7D2F"/>
  </w:style>
  <w:style w:type="paragraph" w:styleId="a3">
    <w:name w:val="Body Text"/>
    <w:basedOn w:val="a"/>
    <w:link w:val="a4"/>
    <w:uiPriority w:val="99"/>
    <w:semiHidden/>
    <w:unhideWhenUsed/>
    <w:rsid w:val="009A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9A7D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9A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9A7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10"/>
    <w:rsid w:val="009A7D2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2131</Words>
  <Characters>12150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2015-06-24T14:29:00Z</dcterms:created>
  <dcterms:modified xsi:type="dcterms:W3CDTF">2015-06-24T14:30:00Z</dcterms:modified>
</cp:coreProperties>
</file>